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C43F4" w14:textId="24A5C48B" w:rsidR="004324E2" w:rsidRDefault="4909CA91" w:rsidP="1CDED41D">
      <w:pPr>
        <w:autoSpaceDE w:val="0"/>
        <w:autoSpaceDN w:val="0"/>
        <w:adjustRightInd w:val="0"/>
        <w:jc w:val="right"/>
      </w:pPr>
      <w:r>
        <w:rPr>
          <w:noProof/>
        </w:rPr>
        <w:drawing>
          <wp:inline distT="0" distB="0" distL="0" distR="0" wp14:anchorId="442E8C84" wp14:editId="52B80C41">
            <wp:extent cx="3048000" cy="1475105"/>
            <wp:effectExtent l="0" t="0" r="0" b="0"/>
            <wp:docPr id="1903224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475105"/>
                    </a:xfrm>
                    <a:prstGeom prst="rect">
                      <a:avLst/>
                    </a:prstGeom>
                    <a:noFill/>
                  </pic:spPr>
                </pic:pic>
              </a:graphicData>
            </a:graphic>
          </wp:inline>
        </w:drawing>
      </w:r>
      <w:bookmarkStart w:id="0" w:name="_Toc155758480"/>
    </w:p>
    <w:tbl>
      <w:tblPr>
        <w:tblW w:w="5000" w:type="pct"/>
        <w:jc w:val="center"/>
        <w:tblLook w:val="04A0" w:firstRow="1" w:lastRow="0" w:firstColumn="1" w:lastColumn="0" w:noHBand="0" w:noVBand="1"/>
      </w:tblPr>
      <w:tblGrid>
        <w:gridCol w:w="8650"/>
        <w:gridCol w:w="377"/>
      </w:tblGrid>
      <w:tr w:rsidR="004324E2" w:rsidRPr="004324E2" w14:paraId="4501B7A5" w14:textId="77777777" w:rsidTr="5FFE8702">
        <w:trPr>
          <w:trHeight w:val="1440"/>
          <w:jc w:val="center"/>
        </w:trPr>
        <w:tc>
          <w:tcPr>
            <w:tcW w:w="5000" w:type="pct"/>
            <w:gridSpan w:val="2"/>
            <w:tcBorders>
              <w:bottom w:val="single" w:sz="4" w:space="0" w:color="4F81BD"/>
            </w:tcBorders>
            <w:vAlign w:val="center"/>
          </w:tcPr>
          <w:p w14:paraId="672A6659" w14:textId="77777777" w:rsidR="004324E2" w:rsidRDefault="004324E2" w:rsidP="004324E2">
            <w:pPr>
              <w:jc w:val="center"/>
              <w:rPr>
                <w:b/>
                <w:color w:val="1F497D"/>
                <w:sz w:val="72"/>
                <w:szCs w:val="72"/>
                <w:lang w:eastAsia="ja-JP"/>
              </w:rPr>
            </w:pPr>
          </w:p>
          <w:p w14:paraId="0A37501D" w14:textId="77777777" w:rsidR="00D018F0" w:rsidRDefault="00D018F0" w:rsidP="004324E2">
            <w:pPr>
              <w:jc w:val="center"/>
              <w:rPr>
                <w:b/>
                <w:color w:val="1F497D"/>
                <w:sz w:val="72"/>
                <w:szCs w:val="72"/>
                <w:lang w:eastAsia="ja-JP"/>
              </w:rPr>
            </w:pPr>
          </w:p>
          <w:p w14:paraId="73C10EFA" w14:textId="77777777" w:rsidR="004F201E" w:rsidRPr="00950A7B" w:rsidRDefault="00E63B0D" w:rsidP="004324E2">
            <w:pPr>
              <w:jc w:val="center"/>
              <w:rPr>
                <w:b/>
                <w:color w:val="1F497D"/>
                <w:sz w:val="72"/>
                <w:szCs w:val="72"/>
                <w:lang w:eastAsia="ja-JP"/>
              </w:rPr>
            </w:pPr>
            <w:r w:rsidRPr="00950A7B">
              <w:rPr>
                <w:b/>
                <w:color w:val="1F497D"/>
                <w:sz w:val="72"/>
                <w:szCs w:val="72"/>
                <w:lang w:eastAsia="ja-JP"/>
              </w:rPr>
              <w:t xml:space="preserve">Capability </w:t>
            </w:r>
          </w:p>
          <w:p w14:paraId="0F9A4F52" w14:textId="77777777" w:rsidR="004324E2" w:rsidRDefault="00D927A9" w:rsidP="001A332F">
            <w:pPr>
              <w:jc w:val="center"/>
              <w:rPr>
                <w:b/>
                <w:color w:val="1F497D"/>
                <w:sz w:val="72"/>
                <w:szCs w:val="72"/>
                <w:lang w:eastAsia="ja-JP"/>
              </w:rPr>
            </w:pPr>
            <w:r w:rsidRPr="00950A7B">
              <w:rPr>
                <w:b/>
                <w:color w:val="1F497D"/>
                <w:sz w:val="72"/>
                <w:szCs w:val="72"/>
                <w:lang w:eastAsia="ja-JP"/>
              </w:rPr>
              <w:t>Teachers</w:t>
            </w:r>
            <w:r w:rsidRPr="00D47326">
              <w:rPr>
                <w:b/>
                <w:color w:val="1F497D"/>
                <w:sz w:val="72"/>
                <w:szCs w:val="72"/>
                <w:lang w:eastAsia="ja-JP"/>
              </w:rPr>
              <w:t xml:space="preserve"> </w:t>
            </w:r>
          </w:p>
          <w:p w14:paraId="5DAB6C7B" w14:textId="77777777" w:rsidR="00D018F0" w:rsidRPr="00D018F0" w:rsidRDefault="00D018F0" w:rsidP="001A332F">
            <w:pPr>
              <w:jc w:val="center"/>
              <w:rPr>
                <w:color w:val="1F497D"/>
                <w:szCs w:val="24"/>
                <w:lang w:val="en-US" w:eastAsia="ja-JP"/>
              </w:rPr>
            </w:pPr>
          </w:p>
        </w:tc>
      </w:tr>
      <w:tr w:rsidR="004324E2" w:rsidRPr="004324E2" w14:paraId="2EC6CC48" w14:textId="77777777" w:rsidTr="5FFE8702">
        <w:trPr>
          <w:trHeight w:val="720"/>
          <w:jc w:val="center"/>
        </w:trPr>
        <w:tc>
          <w:tcPr>
            <w:tcW w:w="5000" w:type="pct"/>
            <w:gridSpan w:val="2"/>
            <w:tcBorders>
              <w:top w:val="single" w:sz="4" w:space="0" w:color="4F81BD"/>
            </w:tcBorders>
            <w:vAlign w:val="center"/>
          </w:tcPr>
          <w:p w14:paraId="02EB378F" w14:textId="77777777" w:rsidR="004324E2" w:rsidRPr="004324E2" w:rsidRDefault="004324E2" w:rsidP="004324E2">
            <w:pPr>
              <w:jc w:val="center"/>
              <w:rPr>
                <w:color w:val="1F497D"/>
                <w:sz w:val="56"/>
                <w:szCs w:val="56"/>
                <w:lang w:val="en-US" w:eastAsia="ja-JP"/>
              </w:rPr>
            </w:pPr>
          </w:p>
          <w:p w14:paraId="498D3221" w14:textId="77777777" w:rsidR="004F201E" w:rsidRPr="00AF309C" w:rsidRDefault="004F201E" w:rsidP="004F201E">
            <w:pPr>
              <w:jc w:val="center"/>
              <w:rPr>
                <w:b/>
                <w:color w:val="4F81BD"/>
                <w:sz w:val="44"/>
                <w:szCs w:val="44"/>
              </w:rPr>
            </w:pPr>
            <w:r w:rsidRPr="00AF309C">
              <w:rPr>
                <w:b/>
                <w:color w:val="4F81BD"/>
                <w:sz w:val="44"/>
                <w:szCs w:val="44"/>
              </w:rPr>
              <w:t xml:space="preserve">Model HR Policy and Procedure </w:t>
            </w:r>
          </w:p>
          <w:p w14:paraId="76B8A51D" w14:textId="77777777" w:rsidR="004324E2" w:rsidRPr="00965DCC" w:rsidRDefault="004F201E" w:rsidP="004F201E">
            <w:pPr>
              <w:jc w:val="center"/>
              <w:rPr>
                <w:b/>
                <w:color w:val="3399FF"/>
                <w:sz w:val="44"/>
                <w:szCs w:val="44"/>
                <w:lang w:val="en-US" w:eastAsia="ja-JP"/>
              </w:rPr>
            </w:pPr>
            <w:r w:rsidRPr="00AF309C">
              <w:rPr>
                <w:b/>
                <w:color w:val="4F81BD"/>
                <w:sz w:val="44"/>
                <w:szCs w:val="44"/>
              </w:rPr>
              <w:t>for Schools and Academies</w:t>
            </w:r>
          </w:p>
        </w:tc>
      </w:tr>
      <w:tr w:rsidR="004324E2" w:rsidRPr="00744F57" w14:paraId="6A05A809" w14:textId="77777777" w:rsidTr="5FFE8702">
        <w:trPr>
          <w:gridAfter w:val="1"/>
          <w:wAfter w:w="209" w:type="pct"/>
          <w:trHeight w:val="360"/>
          <w:jc w:val="center"/>
        </w:trPr>
        <w:tc>
          <w:tcPr>
            <w:tcW w:w="4791" w:type="pct"/>
            <w:vAlign w:val="center"/>
          </w:tcPr>
          <w:p w14:paraId="41C8F396" w14:textId="77777777" w:rsidR="004324E2" w:rsidRPr="00965DCC" w:rsidRDefault="004324E2" w:rsidP="00770EBC">
            <w:pPr>
              <w:pStyle w:val="NoSpacing"/>
              <w:jc w:val="center"/>
              <w:rPr>
                <w:rFonts w:ascii="Arial" w:hAnsi="Arial"/>
                <w:b/>
                <w:bCs/>
                <w:color w:val="3399FF"/>
                <w:lang w:val="en-GB"/>
              </w:rPr>
            </w:pPr>
          </w:p>
          <w:p w14:paraId="0D0B940D" w14:textId="77777777" w:rsidR="004324E2" w:rsidRPr="00965DCC" w:rsidRDefault="004324E2" w:rsidP="00770EBC">
            <w:pPr>
              <w:pStyle w:val="NoSpacing"/>
              <w:jc w:val="center"/>
              <w:rPr>
                <w:rFonts w:ascii="Arial" w:hAnsi="Arial"/>
                <w:b/>
                <w:bCs/>
                <w:color w:val="3399FF"/>
                <w:lang w:val="en-GB"/>
              </w:rPr>
            </w:pPr>
          </w:p>
          <w:p w14:paraId="60061E4C" w14:textId="77777777" w:rsidR="004324E2" w:rsidRPr="00965DCC" w:rsidRDefault="004324E2" w:rsidP="00770EBC">
            <w:pPr>
              <w:pStyle w:val="NoSpacing"/>
              <w:jc w:val="center"/>
              <w:rPr>
                <w:rFonts w:ascii="Arial" w:hAnsi="Arial"/>
                <w:b/>
                <w:bCs/>
                <w:color w:val="3399FF"/>
                <w:lang w:val="en-GB"/>
              </w:rPr>
            </w:pPr>
          </w:p>
          <w:p w14:paraId="44EAFD9C" w14:textId="77777777" w:rsidR="004324E2" w:rsidRPr="00965DCC" w:rsidRDefault="004324E2" w:rsidP="00770EBC">
            <w:pPr>
              <w:pStyle w:val="NoSpacing"/>
              <w:jc w:val="center"/>
              <w:rPr>
                <w:rFonts w:ascii="Arial" w:hAnsi="Arial"/>
                <w:b/>
                <w:bCs/>
                <w:color w:val="3399FF"/>
                <w:lang w:val="en-GB"/>
              </w:rPr>
            </w:pPr>
          </w:p>
          <w:p w14:paraId="4B94D5A5" w14:textId="77777777" w:rsidR="004324E2" w:rsidRPr="00965DCC" w:rsidRDefault="004324E2" w:rsidP="00770EBC">
            <w:pPr>
              <w:pStyle w:val="NoSpacing"/>
              <w:jc w:val="center"/>
              <w:rPr>
                <w:rFonts w:ascii="Arial" w:hAnsi="Arial"/>
                <w:b/>
                <w:bCs/>
                <w:color w:val="3399FF"/>
                <w:lang w:val="en-GB"/>
              </w:rPr>
            </w:pPr>
          </w:p>
          <w:p w14:paraId="3DEEC669" w14:textId="77777777" w:rsidR="004324E2" w:rsidRPr="00965DCC" w:rsidRDefault="004324E2" w:rsidP="00770EBC">
            <w:pPr>
              <w:pStyle w:val="NoSpacing"/>
              <w:jc w:val="center"/>
              <w:rPr>
                <w:rFonts w:ascii="Arial" w:hAnsi="Arial"/>
                <w:b/>
                <w:bCs/>
                <w:color w:val="3399FF"/>
                <w:lang w:val="en-GB"/>
              </w:rPr>
            </w:pPr>
          </w:p>
          <w:p w14:paraId="3656B9AB" w14:textId="77777777" w:rsidR="004324E2" w:rsidRPr="00965DCC" w:rsidRDefault="004324E2" w:rsidP="00770EBC">
            <w:pPr>
              <w:pStyle w:val="NoSpacing"/>
              <w:jc w:val="center"/>
              <w:rPr>
                <w:rFonts w:ascii="Arial" w:hAnsi="Arial"/>
                <w:b/>
                <w:bCs/>
                <w:color w:val="3399FF"/>
                <w:lang w:val="en-GB"/>
              </w:rPr>
            </w:pPr>
          </w:p>
          <w:p w14:paraId="45FB0818" w14:textId="77777777" w:rsidR="004324E2" w:rsidRPr="00965DCC" w:rsidRDefault="004324E2" w:rsidP="00770EBC">
            <w:pPr>
              <w:pStyle w:val="NoSpacing"/>
              <w:jc w:val="center"/>
              <w:rPr>
                <w:rFonts w:ascii="Arial" w:hAnsi="Arial"/>
                <w:b/>
                <w:bCs/>
                <w:color w:val="3399FF"/>
                <w:lang w:val="en-GB"/>
              </w:rPr>
            </w:pPr>
          </w:p>
          <w:p w14:paraId="049F31CB" w14:textId="77777777" w:rsidR="004324E2" w:rsidRDefault="004324E2" w:rsidP="00770EBC">
            <w:pPr>
              <w:pStyle w:val="NoSpacing"/>
              <w:jc w:val="center"/>
              <w:rPr>
                <w:rFonts w:ascii="Arial" w:hAnsi="Arial"/>
                <w:b/>
                <w:bCs/>
                <w:color w:val="3399FF"/>
                <w:lang w:val="en-GB"/>
              </w:rPr>
            </w:pPr>
          </w:p>
          <w:p w14:paraId="53128261" w14:textId="77777777" w:rsidR="00DD5A30" w:rsidRDefault="00DD5A30" w:rsidP="00770EBC">
            <w:pPr>
              <w:pStyle w:val="NoSpacing"/>
              <w:jc w:val="center"/>
              <w:rPr>
                <w:rFonts w:ascii="Arial" w:hAnsi="Arial"/>
                <w:b/>
                <w:bCs/>
                <w:color w:val="3399FF"/>
                <w:lang w:val="en-GB"/>
              </w:rPr>
            </w:pPr>
          </w:p>
          <w:p w14:paraId="62486C05" w14:textId="77777777" w:rsidR="00DD5A30" w:rsidRPr="00965DCC" w:rsidRDefault="00DD5A30" w:rsidP="00770EBC">
            <w:pPr>
              <w:pStyle w:val="NoSpacing"/>
              <w:jc w:val="center"/>
              <w:rPr>
                <w:rFonts w:ascii="Arial" w:hAnsi="Arial"/>
                <w:b/>
                <w:bCs/>
                <w:color w:val="3399FF"/>
                <w:lang w:val="en-GB"/>
              </w:rPr>
            </w:pPr>
          </w:p>
          <w:p w14:paraId="4101652C" w14:textId="77777777" w:rsidR="004324E2" w:rsidRPr="00965DCC" w:rsidRDefault="004324E2" w:rsidP="00770EBC">
            <w:pPr>
              <w:pStyle w:val="NoSpacing"/>
              <w:jc w:val="center"/>
              <w:rPr>
                <w:rFonts w:ascii="Arial" w:hAnsi="Arial"/>
                <w:b/>
                <w:bCs/>
                <w:color w:val="3399FF"/>
                <w:lang w:val="en-GB"/>
              </w:rPr>
            </w:pPr>
          </w:p>
          <w:p w14:paraId="4B99056E" w14:textId="77777777" w:rsidR="004324E2" w:rsidRDefault="004324E2" w:rsidP="00770EBC">
            <w:pPr>
              <w:pStyle w:val="NoSpacing"/>
              <w:jc w:val="center"/>
              <w:rPr>
                <w:rFonts w:ascii="Arial" w:hAnsi="Arial"/>
                <w:b/>
                <w:bCs/>
                <w:color w:val="3399FF"/>
              </w:rPr>
            </w:pPr>
          </w:p>
          <w:p w14:paraId="1299C43A" w14:textId="77777777" w:rsidR="004F201E" w:rsidRDefault="004F201E" w:rsidP="00770EBC">
            <w:pPr>
              <w:pStyle w:val="NoSpacing"/>
              <w:jc w:val="center"/>
              <w:rPr>
                <w:rFonts w:ascii="Arial" w:hAnsi="Arial"/>
                <w:b/>
                <w:bCs/>
                <w:color w:val="3399FF"/>
              </w:rPr>
            </w:pPr>
          </w:p>
          <w:p w14:paraId="4DDBEF00" w14:textId="77777777" w:rsidR="004F201E" w:rsidRDefault="004F201E" w:rsidP="00770EBC">
            <w:pPr>
              <w:pStyle w:val="NoSpacing"/>
              <w:jc w:val="center"/>
              <w:rPr>
                <w:rFonts w:ascii="Arial" w:hAnsi="Arial"/>
                <w:b/>
                <w:bCs/>
                <w:color w:val="3399FF"/>
              </w:rPr>
            </w:pPr>
          </w:p>
          <w:p w14:paraId="3461D779" w14:textId="77777777" w:rsidR="004F201E" w:rsidRPr="00965DCC" w:rsidRDefault="004F201E" w:rsidP="00770EBC">
            <w:pPr>
              <w:pStyle w:val="NoSpacing"/>
              <w:jc w:val="center"/>
              <w:rPr>
                <w:rFonts w:ascii="Arial" w:hAnsi="Arial"/>
                <w:b/>
                <w:bCs/>
                <w:color w:val="3399FF"/>
              </w:rPr>
            </w:pPr>
          </w:p>
        </w:tc>
      </w:tr>
      <w:tr w:rsidR="004324E2" w:rsidRPr="00744F57" w14:paraId="3CF2D8B6" w14:textId="77777777" w:rsidTr="5FFE8702">
        <w:trPr>
          <w:gridAfter w:val="1"/>
          <w:wAfter w:w="209" w:type="pct"/>
          <w:trHeight w:val="360"/>
          <w:jc w:val="center"/>
        </w:trPr>
        <w:tc>
          <w:tcPr>
            <w:tcW w:w="4791" w:type="pct"/>
            <w:vAlign w:val="center"/>
          </w:tcPr>
          <w:p w14:paraId="0FB78278" w14:textId="77777777" w:rsidR="004324E2" w:rsidRPr="00965DCC" w:rsidRDefault="004324E2" w:rsidP="004F201E">
            <w:pPr>
              <w:pStyle w:val="NoSpacing"/>
              <w:jc w:val="center"/>
              <w:rPr>
                <w:rFonts w:ascii="Arial" w:hAnsi="Arial"/>
                <w:b/>
                <w:bCs/>
                <w:color w:val="3399FF"/>
              </w:rPr>
            </w:pPr>
          </w:p>
        </w:tc>
      </w:tr>
    </w:tbl>
    <w:p w14:paraId="58C531CB" w14:textId="074F114B" w:rsidR="009B5DE5" w:rsidRPr="006A0229" w:rsidRDefault="009B5DE5" w:rsidP="009B5DE5">
      <w:pPr>
        <w:pStyle w:val="NoSpacing"/>
        <w:jc w:val="center"/>
        <w:rPr>
          <w:rFonts w:ascii="Arial" w:hAnsi="Arial"/>
          <w:b/>
          <w:bCs/>
          <w:color w:val="3399FF"/>
        </w:rPr>
      </w:pPr>
      <w:r w:rsidRPr="006A0229">
        <w:rPr>
          <w:rFonts w:ascii="Arial" w:hAnsi="Arial"/>
          <w:b/>
          <w:bCs/>
          <w:color w:val="3399FF"/>
        </w:rPr>
        <w:t xml:space="preserve">Last Reviewed: </w:t>
      </w:r>
      <w:r w:rsidR="70CC1881" w:rsidRPr="006A0229">
        <w:rPr>
          <w:rFonts w:ascii="Arial" w:hAnsi="Arial"/>
          <w:b/>
          <w:bCs/>
          <w:color w:val="3399FF"/>
        </w:rPr>
        <w:t>September 202</w:t>
      </w:r>
      <w:r w:rsidR="303F6A66" w:rsidRPr="006A0229">
        <w:rPr>
          <w:rFonts w:ascii="Arial" w:hAnsi="Arial"/>
          <w:b/>
          <w:bCs/>
          <w:color w:val="3399FF"/>
        </w:rPr>
        <w:t>5</w:t>
      </w:r>
    </w:p>
    <w:p w14:paraId="1FC39945" w14:textId="77777777" w:rsidR="009B5DE5" w:rsidRPr="006A0229" w:rsidRDefault="009B5DE5" w:rsidP="009B5DE5">
      <w:pPr>
        <w:pStyle w:val="NoSpacing"/>
        <w:jc w:val="center"/>
        <w:rPr>
          <w:rFonts w:ascii="Arial" w:hAnsi="Arial"/>
          <w:b/>
          <w:bCs/>
          <w:color w:val="3399FF"/>
        </w:rPr>
      </w:pPr>
    </w:p>
    <w:p w14:paraId="44950C4A" w14:textId="30482CD4" w:rsidR="000142F5" w:rsidRPr="00DF5FE3" w:rsidRDefault="009B5DE5" w:rsidP="009B5DE5">
      <w:pPr>
        <w:autoSpaceDE w:val="0"/>
        <w:autoSpaceDN w:val="0"/>
        <w:adjustRightInd w:val="0"/>
        <w:jc w:val="center"/>
        <w:rPr>
          <w:b/>
          <w:bCs/>
          <w:color w:val="3399FF"/>
          <w:sz w:val="28"/>
          <w:szCs w:val="28"/>
          <w:lang w:eastAsia="en-GB"/>
        </w:rPr>
      </w:pPr>
      <w:r w:rsidRPr="00DF5FE3">
        <w:rPr>
          <w:b/>
          <w:bCs/>
          <w:color w:val="3399FF"/>
        </w:rPr>
        <w:t>Date Adopted by Governing Board:</w:t>
      </w:r>
      <w:r w:rsidR="00DF5FE3">
        <w:rPr>
          <w:b/>
          <w:bCs/>
          <w:color w:val="3399FF"/>
        </w:rPr>
        <w:t>13.11.2025</w:t>
      </w:r>
    </w:p>
    <w:p w14:paraId="0562CB0E" w14:textId="77777777" w:rsidR="00D85807" w:rsidRDefault="00D85807" w:rsidP="0046777D">
      <w:pPr>
        <w:autoSpaceDE w:val="0"/>
        <w:autoSpaceDN w:val="0"/>
        <w:adjustRightInd w:val="0"/>
        <w:jc w:val="center"/>
        <w:rPr>
          <w:b/>
          <w:bCs/>
          <w:sz w:val="28"/>
          <w:szCs w:val="28"/>
          <w:highlight w:val="yellow"/>
          <w:lang w:eastAsia="en-GB"/>
        </w:rPr>
      </w:pPr>
    </w:p>
    <w:p w14:paraId="42540EEA" w14:textId="77777777" w:rsidR="00A32E23" w:rsidRDefault="00A32E23" w:rsidP="004F201E">
      <w:pPr>
        <w:autoSpaceDE w:val="0"/>
        <w:autoSpaceDN w:val="0"/>
        <w:adjustRightInd w:val="0"/>
        <w:rPr>
          <w:b/>
          <w:bCs/>
          <w:color w:val="000000"/>
          <w:sz w:val="36"/>
          <w:szCs w:val="36"/>
          <w:lang w:val="en-US"/>
        </w:rPr>
      </w:pPr>
    </w:p>
    <w:p w14:paraId="5833D378" w14:textId="77777777" w:rsidR="009006FB" w:rsidRDefault="009006FB" w:rsidP="004F201E">
      <w:pPr>
        <w:autoSpaceDE w:val="0"/>
        <w:autoSpaceDN w:val="0"/>
        <w:adjustRightInd w:val="0"/>
        <w:rPr>
          <w:b/>
          <w:bCs/>
          <w:color w:val="000000"/>
          <w:sz w:val="36"/>
          <w:szCs w:val="36"/>
          <w:lang w:val="en-US"/>
        </w:rPr>
      </w:pPr>
    </w:p>
    <w:p w14:paraId="1C872B42" w14:textId="279CB838" w:rsidR="004F201E" w:rsidRDefault="004F201E" w:rsidP="004F201E">
      <w:pPr>
        <w:autoSpaceDE w:val="0"/>
        <w:autoSpaceDN w:val="0"/>
        <w:adjustRightInd w:val="0"/>
        <w:rPr>
          <w:b/>
          <w:bCs/>
          <w:color w:val="000000"/>
          <w:sz w:val="36"/>
          <w:szCs w:val="36"/>
          <w:lang w:val="en-US"/>
        </w:rPr>
      </w:pPr>
      <w:r w:rsidRPr="0010636F">
        <w:rPr>
          <w:b/>
          <w:bCs/>
          <w:color w:val="000000"/>
          <w:sz w:val="36"/>
          <w:szCs w:val="36"/>
          <w:lang w:val="en-US"/>
        </w:rPr>
        <w:lastRenderedPageBreak/>
        <w:t>Policy Outline</w:t>
      </w:r>
    </w:p>
    <w:p w14:paraId="34CE0A41" w14:textId="77777777" w:rsidR="00C6039F" w:rsidRPr="00D018F0" w:rsidRDefault="00C6039F" w:rsidP="004F201E">
      <w:pPr>
        <w:autoSpaceDE w:val="0"/>
        <w:autoSpaceDN w:val="0"/>
        <w:adjustRightInd w:val="0"/>
        <w:rPr>
          <w:b/>
          <w:bCs/>
          <w:color w:val="000000"/>
          <w:szCs w:val="24"/>
          <w:lang w:val="en-US"/>
        </w:rPr>
      </w:pPr>
    </w:p>
    <w:p w14:paraId="5FB1181A" w14:textId="77777777" w:rsidR="004F201E" w:rsidRPr="0010636F" w:rsidRDefault="004F201E" w:rsidP="007815F4">
      <w:pPr>
        <w:keepNext/>
        <w:outlineLvl w:val="0"/>
        <w:rPr>
          <w:rFonts w:ascii="Times New Roman" w:hAnsi="Times New Roman" w:cs="Times New Roman"/>
          <w:szCs w:val="24"/>
          <w:lang w:val="en-US"/>
        </w:rPr>
      </w:pPr>
      <w:bookmarkStart w:id="1" w:name="_1.3"/>
      <w:bookmarkStart w:id="2" w:name="_1.4_Reviewing_the"/>
      <w:bookmarkEnd w:id="1"/>
      <w:bookmarkEnd w:id="2"/>
      <w:r w:rsidRPr="0010636F">
        <w:rPr>
          <w:b/>
          <w:bCs/>
          <w:kern w:val="32"/>
          <w:szCs w:val="24"/>
          <w:lang w:val="en-US"/>
        </w:rPr>
        <w:t xml:space="preserve">Reviewing the Policy </w:t>
      </w:r>
    </w:p>
    <w:p w14:paraId="11803C80" w14:textId="34F0666A" w:rsidR="004F201E" w:rsidRPr="0010636F" w:rsidRDefault="004F201E" w:rsidP="004F201E">
      <w:pPr>
        <w:rPr>
          <w:szCs w:val="24"/>
        </w:rPr>
      </w:pPr>
      <w:r w:rsidRPr="0010636F">
        <w:rPr>
          <w:szCs w:val="24"/>
        </w:rPr>
        <w:t xml:space="preserve">TfC </w:t>
      </w:r>
      <w:r w:rsidR="005114E3">
        <w:rPr>
          <w:szCs w:val="24"/>
        </w:rPr>
        <w:t>People Services</w:t>
      </w:r>
      <w:r w:rsidR="007815F4">
        <w:rPr>
          <w:szCs w:val="24"/>
        </w:rPr>
        <w:t xml:space="preserve"> Team</w:t>
      </w:r>
      <w:r w:rsidRPr="0010636F">
        <w:rPr>
          <w:szCs w:val="24"/>
        </w:rPr>
        <w:t xml:space="preserve"> will keep the operation of this policy under review and will make such changes to the policy as deemed appropriate </w:t>
      </w:r>
      <w:r w:rsidRPr="00F45788">
        <w:rPr>
          <w:szCs w:val="24"/>
        </w:rPr>
        <w:t>following consultation with the trade unions, where appropriate.</w:t>
      </w:r>
    </w:p>
    <w:p w14:paraId="62EBF3C5" w14:textId="77777777" w:rsidR="004F201E" w:rsidRPr="0010636F" w:rsidRDefault="004F201E" w:rsidP="004F201E">
      <w:pPr>
        <w:rPr>
          <w:szCs w:val="24"/>
        </w:rPr>
      </w:pPr>
    </w:p>
    <w:p w14:paraId="0F85B993" w14:textId="77777777" w:rsidR="004F201E" w:rsidRPr="0010636F" w:rsidRDefault="004F201E" w:rsidP="004F201E">
      <w:pPr>
        <w:rPr>
          <w:szCs w:val="24"/>
          <w:lang w:val="en-US"/>
        </w:rPr>
      </w:pPr>
      <w:r w:rsidRPr="0010636F">
        <w:rPr>
          <w:b/>
          <w:szCs w:val="24"/>
        </w:rPr>
        <w:t>Personalising</w:t>
      </w:r>
      <w:r w:rsidRPr="0010636F">
        <w:rPr>
          <w:b/>
          <w:szCs w:val="24"/>
          <w:lang w:val="en-US"/>
        </w:rPr>
        <w:t xml:space="preserve"> the Policy</w:t>
      </w:r>
    </w:p>
    <w:p w14:paraId="305A24E7" w14:textId="6E76A9C3" w:rsidR="007815F4" w:rsidRPr="0010636F" w:rsidRDefault="5AC0ADA9" w:rsidP="2EA9DAC3">
      <w:pPr>
        <w:rPr>
          <w:lang w:val="en-US"/>
        </w:rPr>
      </w:pPr>
      <w:r w:rsidRPr="2EA9DAC3">
        <w:rPr>
          <w:lang w:val="en-US"/>
        </w:rPr>
        <w:t xml:space="preserve">TfC </w:t>
      </w:r>
      <w:r w:rsidR="68E31520" w:rsidRPr="2EA9DAC3">
        <w:rPr>
          <w:lang w:val="en-US"/>
        </w:rPr>
        <w:t>People Services</w:t>
      </w:r>
      <w:r w:rsidRPr="2EA9DAC3">
        <w:rPr>
          <w:lang w:val="en-US"/>
        </w:rPr>
        <w:t xml:space="preserve"> Team has developed a number of model policies for schools and academies to consider and adopt as their own.  There are a number of sections within this policy which require either amendments and/or deletion to the specific paragraphs to ensure the policy is accurate in setting out your op</w:t>
      </w:r>
      <w:r w:rsidRPr="00953B5C">
        <w:rPr>
          <w:szCs w:val="24"/>
          <w:lang w:val="en-US"/>
        </w:rPr>
        <w:t>e</w:t>
      </w:r>
      <w:r w:rsidRPr="2EA9DAC3">
        <w:rPr>
          <w:lang w:val="en-US"/>
        </w:rPr>
        <w:t>rational requirements.  We advise that these sections are amended prior to the policy being adopted.</w:t>
      </w:r>
    </w:p>
    <w:p w14:paraId="6D98A12B" w14:textId="77777777" w:rsidR="007815F4" w:rsidRPr="0010636F" w:rsidRDefault="007815F4" w:rsidP="007815F4">
      <w:pPr>
        <w:rPr>
          <w:szCs w:val="24"/>
          <w:lang w:val="en-US"/>
        </w:rPr>
      </w:pPr>
    </w:p>
    <w:p w14:paraId="5F20EB9C" w14:textId="77777777" w:rsidR="007815F4" w:rsidRDefault="007815F4" w:rsidP="007815F4">
      <w:pPr>
        <w:rPr>
          <w:szCs w:val="24"/>
          <w:lang w:val="en-US"/>
        </w:rPr>
      </w:pPr>
      <w:r w:rsidRPr="0010636F">
        <w:rPr>
          <w:szCs w:val="24"/>
          <w:lang w:val="en-US"/>
        </w:rPr>
        <w:t>The relevant sections in this policy we advise you consider are;</w:t>
      </w:r>
    </w:p>
    <w:p w14:paraId="16DBAECA" w14:textId="77777777" w:rsidR="00E40CA3" w:rsidRPr="0010636F" w:rsidRDefault="00E40CA3" w:rsidP="007815F4">
      <w:pPr>
        <w:rPr>
          <w:szCs w:val="24"/>
          <w:lang w:val="en-US"/>
        </w:rPr>
      </w:pPr>
    </w:p>
    <w:p w14:paraId="528EEFEC" w14:textId="23BCB804" w:rsidR="00335365" w:rsidRPr="00335365" w:rsidRDefault="00335365" w:rsidP="00E40CA3">
      <w:pPr>
        <w:ind w:left="1440" w:hanging="1440"/>
        <w:rPr>
          <w:szCs w:val="24"/>
        </w:rPr>
      </w:pPr>
      <w:hyperlink w:anchor="para7_2" w:history="1">
        <w:r w:rsidRPr="002114B0">
          <w:rPr>
            <w:rStyle w:val="Hyperlink"/>
            <w:szCs w:val="24"/>
            <w:lang w:val="en-US"/>
          </w:rPr>
          <w:t>7.2</w:t>
        </w:r>
      </w:hyperlink>
      <w:r>
        <w:rPr>
          <w:szCs w:val="24"/>
          <w:lang w:val="en-US"/>
        </w:rPr>
        <w:tab/>
        <w:t xml:space="preserve">This paragraph sets out who is responsible to </w:t>
      </w:r>
      <w:r w:rsidR="00E40CA3">
        <w:rPr>
          <w:szCs w:val="24"/>
          <w:lang w:val="en-US"/>
        </w:rPr>
        <w:t>chair capability meetings. S</w:t>
      </w:r>
      <w:r w:rsidRPr="00335365">
        <w:rPr>
          <w:szCs w:val="24"/>
        </w:rPr>
        <w:t xml:space="preserve">chools </w:t>
      </w:r>
      <w:r w:rsidR="00E40CA3">
        <w:rPr>
          <w:szCs w:val="24"/>
        </w:rPr>
        <w:t xml:space="preserve">are </w:t>
      </w:r>
      <w:r w:rsidRPr="00335365">
        <w:rPr>
          <w:szCs w:val="24"/>
        </w:rPr>
        <w:t>to insert any alternative arrangements</w:t>
      </w:r>
    </w:p>
    <w:p w14:paraId="33FD9319" w14:textId="77777777" w:rsidR="00335365" w:rsidRDefault="00335365" w:rsidP="00E40CA3">
      <w:pPr>
        <w:rPr>
          <w:szCs w:val="24"/>
          <w:lang w:val="en-US"/>
        </w:rPr>
      </w:pPr>
    </w:p>
    <w:p w14:paraId="46FFD65C" w14:textId="620797EC" w:rsidR="004F201E" w:rsidRDefault="00DD5487" w:rsidP="00DD5487">
      <w:pPr>
        <w:ind w:left="1440" w:hanging="1440"/>
        <w:rPr>
          <w:iCs/>
          <w:szCs w:val="24"/>
        </w:rPr>
      </w:pPr>
      <w:hyperlink w:anchor="Dismiss8" w:history="1">
        <w:r w:rsidRPr="00DD5487">
          <w:rPr>
            <w:rStyle w:val="Hyperlink"/>
            <w:szCs w:val="24"/>
            <w:lang w:val="en-US"/>
          </w:rPr>
          <w:t>Section</w:t>
        </w:r>
        <w:r w:rsidR="00951C55">
          <w:rPr>
            <w:rStyle w:val="Hyperlink"/>
            <w:szCs w:val="24"/>
            <w:lang w:val="en-US"/>
          </w:rPr>
          <w:t xml:space="preserve"> 9</w:t>
        </w:r>
      </w:hyperlink>
      <w:r w:rsidR="004F201E">
        <w:rPr>
          <w:szCs w:val="24"/>
          <w:lang w:val="en-US"/>
        </w:rPr>
        <w:tab/>
        <w:t xml:space="preserve">Summary dismissal. This paragraph only applies to </w:t>
      </w:r>
      <w:r w:rsidR="004F201E" w:rsidRPr="00F41E4B">
        <w:rPr>
          <w:iCs/>
          <w:szCs w:val="24"/>
        </w:rPr>
        <w:t>Community, voluntary controlled, community</w:t>
      </w:r>
      <w:r w:rsidR="004F201E">
        <w:rPr>
          <w:iCs/>
          <w:szCs w:val="24"/>
        </w:rPr>
        <w:t xml:space="preserve"> special and maintained </w:t>
      </w:r>
      <w:r w:rsidR="004F201E" w:rsidRPr="00F41E4B">
        <w:rPr>
          <w:iCs/>
          <w:szCs w:val="24"/>
        </w:rPr>
        <w:t>schools</w:t>
      </w:r>
    </w:p>
    <w:p w14:paraId="5997CC1D" w14:textId="77777777" w:rsidR="004F201E" w:rsidRPr="0010636F" w:rsidRDefault="004F201E" w:rsidP="004F201E">
      <w:pPr>
        <w:rPr>
          <w:szCs w:val="24"/>
          <w:lang w:val="en-US"/>
        </w:rPr>
      </w:pPr>
    </w:p>
    <w:p w14:paraId="3B30E4C1" w14:textId="4AF399FD" w:rsidR="007815F4" w:rsidRPr="001D6814" w:rsidRDefault="007815F4" w:rsidP="007815F4">
      <w:pPr>
        <w:rPr>
          <w:szCs w:val="24"/>
          <w:lang w:val="en-US"/>
        </w:rPr>
      </w:pPr>
      <w:r>
        <w:rPr>
          <w:szCs w:val="24"/>
          <w:lang w:val="en-US"/>
        </w:rPr>
        <w:t>Consultation with recognised trade unions has been undertaken prior to the issuing of this model policy. Should you wish to make amendments to the contents of this policy (save for those as set-out above in ‘</w:t>
      </w:r>
      <w:r w:rsidRPr="001D6814">
        <w:rPr>
          <w:szCs w:val="24"/>
        </w:rPr>
        <w:t>Personalising</w:t>
      </w:r>
      <w:r w:rsidRPr="001D6814">
        <w:rPr>
          <w:szCs w:val="24"/>
          <w:lang w:val="en-US"/>
        </w:rPr>
        <w:t xml:space="preserve"> the </w:t>
      </w:r>
      <w:proofErr w:type="gramStart"/>
      <w:r w:rsidRPr="001D6814">
        <w:rPr>
          <w:szCs w:val="24"/>
          <w:lang w:val="en-US"/>
        </w:rPr>
        <w:t>Policy’)</w:t>
      </w:r>
      <w:proofErr w:type="gramEnd"/>
      <w:r w:rsidRPr="001D6814">
        <w:rPr>
          <w:szCs w:val="24"/>
          <w:lang w:val="en-US"/>
        </w:rPr>
        <w:t xml:space="preserve"> then you</w:t>
      </w:r>
      <w:r>
        <w:rPr>
          <w:szCs w:val="24"/>
          <w:lang w:val="en-US"/>
        </w:rPr>
        <w:t xml:space="preserve"> may need to enter in further consultation with recognised trade unions.  Please seek advice from your </w:t>
      </w:r>
      <w:r w:rsidR="005114E3">
        <w:rPr>
          <w:szCs w:val="24"/>
          <w:lang w:val="en-US"/>
        </w:rPr>
        <w:t>HR provider</w:t>
      </w:r>
      <w:r>
        <w:rPr>
          <w:szCs w:val="24"/>
          <w:lang w:val="en-US"/>
        </w:rPr>
        <w:t>.</w:t>
      </w:r>
    </w:p>
    <w:p w14:paraId="110FFD37" w14:textId="77777777" w:rsidR="007815F4" w:rsidRDefault="007815F4" w:rsidP="007815F4">
      <w:pPr>
        <w:rPr>
          <w:szCs w:val="24"/>
          <w:lang w:val="en-US"/>
        </w:rPr>
      </w:pPr>
    </w:p>
    <w:p w14:paraId="189FED02" w14:textId="77777777" w:rsidR="003D044E" w:rsidRDefault="003D044E" w:rsidP="003D044E">
      <w:pPr>
        <w:rPr>
          <w:szCs w:val="24"/>
          <w:lang w:val="en-US"/>
        </w:rPr>
      </w:pPr>
      <w:r w:rsidRPr="003D044E">
        <w:rPr>
          <w:szCs w:val="24"/>
          <w:lang w:val="en-US"/>
        </w:rPr>
        <w:t xml:space="preserve">In addition, the term ‘school’ referred to in this policy means: all schools whether maintained, non-maintained or independent schools (including academies, free schools and alternative provision academies), maintained nursery schools and pupil referral units. This term could be amended throughout the policy </w:t>
      </w:r>
      <w:proofErr w:type="gramStart"/>
      <w:r w:rsidRPr="003D044E">
        <w:rPr>
          <w:szCs w:val="24"/>
          <w:lang w:val="en-US"/>
        </w:rPr>
        <w:t>where</w:t>
      </w:r>
      <w:proofErr w:type="gramEnd"/>
      <w:r w:rsidRPr="003D044E">
        <w:rPr>
          <w:szCs w:val="24"/>
          <w:lang w:val="en-US"/>
        </w:rPr>
        <w:t xml:space="preserve"> deemed appropriate by the setting.</w:t>
      </w:r>
    </w:p>
    <w:p w14:paraId="28DDB4F6" w14:textId="77777777" w:rsidR="0017572F" w:rsidRDefault="0017572F" w:rsidP="003D044E">
      <w:pPr>
        <w:rPr>
          <w:szCs w:val="24"/>
          <w:lang w:val="en-US"/>
        </w:rPr>
      </w:pPr>
    </w:p>
    <w:p w14:paraId="152660F6" w14:textId="77777777" w:rsidR="00106367" w:rsidRPr="00106367" w:rsidRDefault="00106367" w:rsidP="679D31B6">
      <w:r>
        <w:t>The term ‘governing board’ referred to in this policy means governing bodies in local authority (LA) maintained schools and Trustees/Trust boards in an academy. Subject to the Articles of Association, some functions may be delegated to academy level committees, known local governing bodies – individual academies/MATs should ensure that the policy is amended to meet the requirements of their individual Scheme of Delegation.</w:t>
      </w:r>
    </w:p>
    <w:p w14:paraId="6B699379" w14:textId="77777777" w:rsidR="004F201E" w:rsidRPr="0010636F" w:rsidRDefault="004F201E" w:rsidP="004F201E">
      <w:pPr>
        <w:rPr>
          <w:szCs w:val="24"/>
          <w:lang w:val="en-US"/>
        </w:rPr>
      </w:pPr>
    </w:p>
    <w:p w14:paraId="07248CAA" w14:textId="77777777" w:rsidR="004F0B59" w:rsidRDefault="004F201E" w:rsidP="004F201E">
      <w:pPr>
        <w:keepNext/>
        <w:outlineLvl w:val="0"/>
        <w:rPr>
          <w:b/>
          <w:bCs/>
          <w:kern w:val="32"/>
          <w:szCs w:val="24"/>
          <w:lang w:val="en-US"/>
        </w:rPr>
      </w:pPr>
      <w:bookmarkStart w:id="3" w:name="_1.5_Contacts_for"/>
      <w:bookmarkEnd w:id="3"/>
      <w:r w:rsidRPr="006C5DF2">
        <w:rPr>
          <w:b/>
          <w:bCs/>
          <w:kern w:val="32"/>
          <w:szCs w:val="24"/>
          <w:lang w:val="en-US"/>
        </w:rPr>
        <w:t>Summary of Change</w:t>
      </w:r>
      <w:r w:rsidR="004F0B59">
        <w:rPr>
          <w:b/>
          <w:bCs/>
          <w:kern w:val="32"/>
          <w:szCs w:val="24"/>
          <w:lang w:val="en-US"/>
        </w:rPr>
        <w:t>s</w:t>
      </w:r>
    </w:p>
    <w:p w14:paraId="6EFD6488" w14:textId="5E32DE41" w:rsidR="00DD5487" w:rsidRPr="00DD5487" w:rsidRDefault="5BEE27C7" w:rsidP="16A61B0D">
      <w:pPr>
        <w:keepNext/>
        <w:outlineLvl w:val="0"/>
        <w:rPr>
          <w:rFonts w:eastAsia="Arial"/>
          <w:sz w:val="23"/>
          <w:szCs w:val="23"/>
          <w:lang w:val="en-US"/>
        </w:rPr>
      </w:pPr>
      <w:r w:rsidRPr="0B9F2656">
        <w:rPr>
          <w:rFonts w:eastAsia="Arial"/>
          <w:sz w:val="23"/>
          <w:szCs w:val="23"/>
          <w:lang w:val="en-US"/>
        </w:rPr>
        <w:t>The 202</w:t>
      </w:r>
      <w:r w:rsidR="1E6FA165" w:rsidRPr="0B9F2656">
        <w:rPr>
          <w:rFonts w:eastAsia="Arial"/>
          <w:sz w:val="23"/>
          <w:szCs w:val="23"/>
          <w:lang w:val="en-US"/>
        </w:rPr>
        <w:t>4</w:t>
      </w:r>
      <w:r w:rsidRPr="0B9F2656">
        <w:rPr>
          <w:rFonts w:eastAsia="Arial"/>
          <w:sz w:val="23"/>
          <w:szCs w:val="23"/>
          <w:lang w:val="en-US"/>
        </w:rPr>
        <w:t xml:space="preserve"> Capability policy has been reviewed and there were no significant changes made to this model policy.</w:t>
      </w:r>
      <w:r w:rsidR="3104C88F" w:rsidRPr="0B9F2656">
        <w:rPr>
          <w:rFonts w:eastAsia="Arial"/>
          <w:sz w:val="23"/>
          <w:szCs w:val="23"/>
          <w:lang w:val="en-US"/>
        </w:rPr>
        <w:t xml:space="preserve"> Minor amendments are listed </w:t>
      </w:r>
      <w:proofErr w:type="gramStart"/>
      <w:r w:rsidR="3104C88F" w:rsidRPr="0B9F2656">
        <w:rPr>
          <w:rFonts w:eastAsia="Arial"/>
          <w:sz w:val="23"/>
          <w:szCs w:val="23"/>
          <w:lang w:val="en-US"/>
        </w:rPr>
        <w:t>below;</w:t>
      </w:r>
      <w:proofErr w:type="gramEnd"/>
    </w:p>
    <w:p w14:paraId="7E89CDA3" w14:textId="538C1C9D" w:rsidR="00473DDA" w:rsidRDefault="00473DDA" w:rsidP="0B9F2656">
      <w:pPr>
        <w:keepNext/>
        <w:outlineLvl w:val="0"/>
        <w:rPr>
          <w:rFonts w:eastAsia="Arial"/>
          <w:sz w:val="23"/>
          <w:szCs w:val="23"/>
          <w:lang w:val="en-US"/>
        </w:rPr>
      </w:pPr>
    </w:p>
    <w:tbl>
      <w:tblPr>
        <w:tblW w:w="0" w:type="auto"/>
        <w:tblInd w:w="-4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550"/>
        <w:gridCol w:w="6660"/>
      </w:tblGrid>
      <w:tr w:rsidR="0B9F2656" w14:paraId="6CE24B65" w14:textId="77777777" w:rsidTr="53CF351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14:paraId="24B6524F" w14:textId="2E399727" w:rsidR="0B9F2656" w:rsidRDefault="0B9F2656" w:rsidP="0B9F2656">
            <w:pPr>
              <w:pStyle w:val="BodyText"/>
              <w:rPr>
                <w:rFonts w:eastAsia="Arial"/>
                <w:b/>
                <w:bCs/>
                <w:color w:val="FFFFFF" w:themeColor="background1"/>
                <w:szCs w:val="24"/>
                <w:lang w:val="en-US"/>
              </w:rPr>
            </w:pPr>
            <w:r w:rsidRPr="0B9F2656">
              <w:rPr>
                <w:rFonts w:eastAsia="Arial"/>
                <w:b/>
                <w:bCs/>
                <w:color w:val="FFFFFF" w:themeColor="background1"/>
                <w:szCs w:val="24"/>
                <w:lang w:val="en-US"/>
              </w:rPr>
              <w:t>Section 1</w:t>
            </w:r>
            <w:r w:rsidR="66E20321" w:rsidRPr="0B9F2656">
              <w:rPr>
                <w:rFonts w:eastAsia="Arial"/>
                <w:b/>
                <w:bCs/>
                <w:color w:val="FFFFFF" w:themeColor="background1"/>
                <w:szCs w:val="24"/>
                <w:lang w:val="en-US"/>
              </w:rPr>
              <w:t>.4</w:t>
            </w:r>
            <w:r w:rsidR="04A61B4C" w:rsidRPr="0B9F2656">
              <w:rPr>
                <w:rFonts w:eastAsia="Arial"/>
                <w:b/>
                <w:bCs/>
                <w:color w:val="FFFFFF" w:themeColor="background1"/>
                <w:szCs w:val="24"/>
                <w:lang w:val="en-US"/>
              </w:rPr>
              <w:t xml:space="preserve"> - Introduction</w:t>
            </w:r>
          </w:p>
        </w:tc>
        <w:tc>
          <w:tcPr>
            <w:tcW w:w="6660" w:type="dxa"/>
            <w:tcBorders>
              <w:top w:val="single" w:sz="6" w:space="0" w:color="auto"/>
              <w:left w:val="single" w:sz="6" w:space="0" w:color="auto"/>
              <w:bottom w:val="single" w:sz="6" w:space="0" w:color="auto"/>
              <w:right w:val="single" w:sz="6" w:space="0" w:color="auto"/>
            </w:tcBorders>
            <w:tcMar>
              <w:left w:w="105" w:type="dxa"/>
              <w:right w:w="105" w:type="dxa"/>
            </w:tcMar>
          </w:tcPr>
          <w:p w14:paraId="1B38B4A7" w14:textId="0A5ED3FD" w:rsidR="569903FC" w:rsidRDefault="569903FC" w:rsidP="0B9F2656">
            <w:pPr>
              <w:pStyle w:val="BodyText"/>
              <w:spacing w:line="259" w:lineRule="auto"/>
              <w:rPr>
                <w:rFonts w:eastAsia="Arial"/>
                <w:lang w:val="en-US"/>
              </w:rPr>
            </w:pPr>
            <w:r w:rsidRPr="01E6F523">
              <w:rPr>
                <w:rFonts w:eastAsia="Arial"/>
                <w:lang w:val="en-US"/>
              </w:rPr>
              <w:t xml:space="preserve">Moved text from </w:t>
            </w:r>
            <w:r w:rsidR="7E6E92C0" w:rsidRPr="01E6F523">
              <w:rPr>
                <w:rFonts w:eastAsia="Arial"/>
                <w:lang w:val="en-US"/>
              </w:rPr>
              <w:t>7</w:t>
            </w:r>
            <w:r w:rsidRPr="01E6F523">
              <w:rPr>
                <w:rFonts w:eastAsia="Arial"/>
                <w:lang w:val="en-US"/>
              </w:rPr>
              <w:t xml:space="preserve">.7 to confirm where pay </w:t>
            </w:r>
            <w:r w:rsidR="705415A9" w:rsidRPr="01E6F523">
              <w:rPr>
                <w:rFonts w:eastAsia="Arial"/>
                <w:lang w:val="en-US"/>
              </w:rPr>
              <w:t>progression</w:t>
            </w:r>
            <w:r w:rsidRPr="01E6F523">
              <w:rPr>
                <w:rFonts w:eastAsia="Arial"/>
                <w:lang w:val="en-US"/>
              </w:rPr>
              <w:t xml:space="preserve"> is withheld it is for a period of one year and if the teacher is </w:t>
            </w:r>
            <w:r w:rsidRPr="01E6F523">
              <w:rPr>
                <w:rFonts w:eastAsia="Arial"/>
                <w:lang w:val="en-US"/>
              </w:rPr>
              <w:lastRenderedPageBreak/>
              <w:t>removed from capability</w:t>
            </w:r>
            <w:r w:rsidR="28E868A0" w:rsidRPr="01E6F523">
              <w:rPr>
                <w:rFonts w:eastAsia="Arial"/>
                <w:lang w:val="en-US"/>
              </w:rPr>
              <w:t>,</w:t>
            </w:r>
            <w:r w:rsidRPr="01E6F523">
              <w:rPr>
                <w:rFonts w:eastAsia="Arial"/>
                <w:lang w:val="en-US"/>
              </w:rPr>
              <w:t xml:space="preserve"> they become elig</w:t>
            </w:r>
            <w:r w:rsidR="51CB1E64" w:rsidRPr="01E6F523">
              <w:rPr>
                <w:rFonts w:eastAsia="Arial"/>
                <w:lang w:val="en-US"/>
              </w:rPr>
              <w:t>i</w:t>
            </w:r>
            <w:r w:rsidRPr="01E6F523">
              <w:rPr>
                <w:rFonts w:eastAsia="Arial"/>
                <w:lang w:val="en-US"/>
              </w:rPr>
              <w:t>ble for pay pro</w:t>
            </w:r>
            <w:r w:rsidR="1CD57B67" w:rsidRPr="01E6F523">
              <w:rPr>
                <w:rFonts w:eastAsia="Arial"/>
                <w:lang w:val="en-US"/>
              </w:rPr>
              <w:t>gress</w:t>
            </w:r>
            <w:r w:rsidRPr="01E6F523">
              <w:rPr>
                <w:rFonts w:eastAsia="Arial"/>
                <w:lang w:val="en-US"/>
              </w:rPr>
              <w:t xml:space="preserve">ion </w:t>
            </w:r>
            <w:r w:rsidR="52CD635A" w:rsidRPr="01E6F523">
              <w:rPr>
                <w:rFonts w:eastAsia="Arial"/>
                <w:lang w:val="en-US"/>
              </w:rPr>
              <w:t>at the next round.</w:t>
            </w:r>
          </w:p>
        </w:tc>
      </w:tr>
      <w:tr w:rsidR="53CF3516" w14:paraId="556B64DC" w14:textId="77777777" w:rsidTr="53CF351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14:paraId="2ECE86FA" w14:textId="6DBA87AC" w:rsidR="54CD8118" w:rsidRDefault="54CD8118" w:rsidP="53CF3516">
            <w:pPr>
              <w:rPr>
                <w:rFonts w:eastAsia="Arial"/>
                <w:b/>
                <w:bCs/>
                <w:color w:val="FFFFFF" w:themeColor="background1"/>
                <w:lang w:val="en-US"/>
              </w:rPr>
            </w:pPr>
            <w:r w:rsidRPr="53CF3516">
              <w:rPr>
                <w:rFonts w:eastAsia="Arial"/>
                <w:b/>
                <w:bCs/>
                <w:color w:val="FFFFFF" w:themeColor="background1"/>
                <w:lang w:val="en-US"/>
              </w:rPr>
              <w:lastRenderedPageBreak/>
              <w:t>Paragraph 7.3</w:t>
            </w:r>
          </w:p>
        </w:tc>
        <w:tc>
          <w:tcPr>
            <w:tcW w:w="6660" w:type="dxa"/>
            <w:tcBorders>
              <w:top w:val="single" w:sz="6" w:space="0" w:color="auto"/>
              <w:left w:val="single" w:sz="6" w:space="0" w:color="auto"/>
              <w:bottom w:val="single" w:sz="6" w:space="0" w:color="auto"/>
              <w:right w:val="single" w:sz="6" w:space="0" w:color="auto"/>
            </w:tcBorders>
            <w:tcMar>
              <w:left w:w="105" w:type="dxa"/>
              <w:right w:w="105" w:type="dxa"/>
            </w:tcMar>
          </w:tcPr>
          <w:p w14:paraId="64E7138A" w14:textId="476C1196" w:rsidR="54CD8118" w:rsidRDefault="54CD8118" w:rsidP="53CF3516">
            <w:pPr>
              <w:pStyle w:val="BodyText"/>
              <w:rPr>
                <w:rFonts w:eastAsia="Arial"/>
                <w:lang w:val="en-US"/>
              </w:rPr>
            </w:pPr>
            <w:r w:rsidRPr="53CF3516">
              <w:rPr>
                <w:rFonts w:eastAsia="Arial"/>
                <w:lang w:val="en-US"/>
              </w:rPr>
              <w:t>Added in a reminder to suggest the employee contacts their trade union if applicable for support and advice.</w:t>
            </w:r>
          </w:p>
        </w:tc>
      </w:tr>
      <w:tr w:rsidR="53CF3516" w14:paraId="1C6F28AD" w14:textId="77777777" w:rsidTr="53CF351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14:paraId="761A7A1B" w14:textId="7D13C5A1" w:rsidR="54CD8118" w:rsidRDefault="54CD8118" w:rsidP="53CF3516">
            <w:pPr>
              <w:rPr>
                <w:rFonts w:eastAsia="Arial"/>
                <w:b/>
                <w:bCs/>
                <w:color w:val="FFFFFF" w:themeColor="background1"/>
                <w:lang w:val="en-US"/>
              </w:rPr>
            </w:pPr>
            <w:r w:rsidRPr="53CF3516">
              <w:rPr>
                <w:rFonts w:eastAsia="Arial"/>
                <w:b/>
                <w:bCs/>
                <w:color w:val="FFFFFF" w:themeColor="background1"/>
                <w:lang w:val="en-US"/>
              </w:rPr>
              <w:t>Paragraph 7.5</w:t>
            </w:r>
          </w:p>
        </w:tc>
        <w:tc>
          <w:tcPr>
            <w:tcW w:w="6660" w:type="dxa"/>
            <w:tcBorders>
              <w:top w:val="single" w:sz="6" w:space="0" w:color="auto"/>
              <w:left w:val="single" w:sz="6" w:space="0" w:color="auto"/>
              <w:bottom w:val="single" w:sz="6" w:space="0" w:color="auto"/>
              <w:right w:val="single" w:sz="6" w:space="0" w:color="auto"/>
            </w:tcBorders>
            <w:tcMar>
              <w:left w:w="105" w:type="dxa"/>
              <w:right w:w="105" w:type="dxa"/>
            </w:tcMar>
          </w:tcPr>
          <w:p w14:paraId="7427C634" w14:textId="37D354B5" w:rsidR="54CD8118" w:rsidRDefault="54CD8118" w:rsidP="53CF3516">
            <w:pPr>
              <w:pStyle w:val="BodyText"/>
              <w:rPr>
                <w:rFonts w:eastAsia="Arial"/>
                <w:lang w:val="en-US"/>
              </w:rPr>
            </w:pPr>
            <w:r w:rsidRPr="53CF3516">
              <w:rPr>
                <w:rFonts w:eastAsia="Arial"/>
                <w:lang w:val="en-US"/>
              </w:rPr>
              <w:t>Added clarification that consideration should be given to the time of year when drafting a support plan.</w:t>
            </w:r>
          </w:p>
        </w:tc>
      </w:tr>
      <w:tr w:rsidR="12A3636D" w14:paraId="1B92C39E" w14:textId="77777777" w:rsidTr="53CF351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14:paraId="4063D87B" w14:textId="7A3EB2F7" w:rsidR="223B0457" w:rsidRDefault="223B0457" w:rsidP="12A3636D">
            <w:pPr>
              <w:rPr>
                <w:rFonts w:eastAsia="Arial"/>
                <w:b/>
                <w:bCs/>
                <w:color w:val="FFFFFF" w:themeColor="background1"/>
                <w:lang w:val="en-US"/>
              </w:rPr>
            </w:pPr>
            <w:r w:rsidRPr="12A3636D">
              <w:rPr>
                <w:rFonts w:eastAsia="Arial"/>
                <w:b/>
                <w:bCs/>
                <w:color w:val="FFFFFF" w:themeColor="background1"/>
                <w:lang w:val="en-US"/>
              </w:rPr>
              <w:t>Section 8 (8.3)</w:t>
            </w:r>
          </w:p>
        </w:tc>
        <w:tc>
          <w:tcPr>
            <w:tcW w:w="6660" w:type="dxa"/>
            <w:tcBorders>
              <w:top w:val="single" w:sz="6" w:space="0" w:color="auto"/>
              <w:left w:val="single" w:sz="6" w:space="0" w:color="auto"/>
              <w:bottom w:val="single" w:sz="6" w:space="0" w:color="auto"/>
              <w:right w:val="single" w:sz="6" w:space="0" w:color="auto"/>
            </w:tcBorders>
            <w:tcMar>
              <w:left w:w="105" w:type="dxa"/>
              <w:right w:w="105" w:type="dxa"/>
            </w:tcMar>
          </w:tcPr>
          <w:p w14:paraId="6EB01602" w14:textId="78486B11" w:rsidR="223B0457" w:rsidRDefault="127D941C" w:rsidP="12A3636D">
            <w:pPr>
              <w:pStyle w:val="BodyText"/>
              <w:rPr>
                <w:rFonts w:eastAsia="Arial"/>
                <w:lang w:val="en-US"/>
              </w:rPr>
            </w:pPr>
            <w:r w:rsidRPr="1A6A28BC">
              <w:rPr>
                <w:rFonts w:eastAsia="Arial"/>
                <w:lang w:val="en-US"/>
              </w:rPr>
              <w:t>Changed terminology of</w:t>
            </w:r>
            <w:r w:rsidR="13B592A0" w:rsidRPr="1A6A28BC">
              <w:rPr>
                <w:rFonts w:eastAsia="Arial"/>
                <w:lang w:val="en-US"/>
              </w:rPr>
              <w:t xml:space="preserve"> Decision meeting – making it clear this is a meeting to consider potential dismissal on the grounds of capability.</w:t>
            </w:r>
          </w:p>
        </w:tc>
      </w:tr>
      <w:tr w:rsidR="0B9F2656" w14:paraId="4AA1B5E1" w14:textId="77777777" w:rsidTr="53CF351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14:paraId="770F9730" w14:textId="05D3ABF1" w:rsidR="0B9F2656" w:rsidRDefault="5B95C9FE" w:rsidP="12A3636D">
            <w:pPr>
              <w:rPr>
                <w:rFonts w:eastAsia="Arial"/>
                <w:b/>
                <w:bCs/>
                <w:color w:val="FFFFFF" w:themeColor="background1"/>
                <w:lang w:val="en-US"/>
              </w:rPr>
            </w:pPr>
            <w:r w:rsidRPr="12A3636D">
              <w:rPr>
                <w:rFonts w:eastAsia="Arial"/>
                <w:b/>
                <w:bCs/>
                <w:color w:val="FFFFFF" w:themeColor="background1"/>
                <w:lang w:val="en-US"/>
              </w:rPr>
              <w:t xml:space="preserve">Section </w:t>
            </w:r>
            <w:r w:rsidR="68E58F40" w:rsidRPr="12A3636D">
              <w:rPr>
                <w:rFonts w:eastAsia="Arial"/>
                <w:b/>
                <w:bCs/>
                <w:color w:val="FFFFFF" w:themeColor="background1"/>
                <w:lang w:val="en-US"/>
              </w:rPr>
              <w:t>9</w:t>
            </w:r>
            <w:r w:rsidR="73163647" w:rsidRPr="12A3636D">
              <w:rPr>
                <w:rFonts w:eastAsia="Arial"/>
                <w:b/>
                <w:bCs/>
                <w:color w:val="FFFFFF" w:themeColor="background1"/>
                <w:lang w:val="en-US"/>
              </w:rPr>
              <w:t xml:space="preserve"> </w:t>
            </w:r>
          </w:p>
          <w:p w14:paraId="25D1BFD9" w14:textId="1F761D55" w:rsidR="0B9F2656" w:rsidRDefault="0B9F2656" w:rsidP="12A3636D">
            <w:pPr>
              <w:rPr>
                <w:rFonts w:eastAsia="Arial"/>
                <w:b/>
                <w:bCs/>
                <w:color w:val="FFFFFF" w:themeColor="background1"/>
                <w:lang w:val="en-US"/>
              </w:rPr>
            </w:pPr>
          </w:p>
          <w:p w14:paraId="3750D520" w14:textId="109F1CF5" w:rsidR="0B9F2656" w:rsidRDefault="0B9F2656" w:rsidP="12A3636D">
            <w:pPr>
              <w:rPr>
                <w:rFonts w:eastAsia="Arial"/>
                <w:b/>
                <w:bCs/>
                <w:color w:val="FFFFFF" w:themeColor="background1"/>
                <w:lang w:val="en-US"/>
              </w:rPr>
            </w:pPr>
          </w:p>
          <w:p w14:paraId="1260A4B2" w14:textId="7EC2B4E2" w:rsidR="0B9F2656" w:rsidRDefault="0B9F2656" w:rsidP="12A3636D">
            <w:pPr>
              <w:rPr>
                <w:rFonts w:eastAsia="Arial"/>
                <w:b/>
                <w:bCs/>
                <w:color w:val="FFFFFF" w:themeColor="background1"/>
                <w:lang w:val="en-US"/>
              </w:rPr>
            </w:pPr>
          </w:p>
          <w:p w14:paraId="30D0C7F9" w14:textId="0596D44E" w:rsidR="0B9F2656" w:rsidRDefault="77C5B671" w:rsidP="12A3636D">
            <w:pPr>
              <w:rPr>
                <w:rFonts w:eastAsia="Arial"/>
                <w:b/>
                <w:bCs/>
                <w:color w:val="FFFFFF" w:themeColor="background1"/>
                <w:lang w:val="en-US"/>
              </w:rPr>
            </w:pPr>
            <w:r w:rsidRPr="12A3636D">
              <w:rPr>
                <w:rFonts w:eastAsia="Arial"/>
                <w:b/>
                <w:bCs/>
                <w:color w:val="FFFFFF" w:themeColor="background1"/>
                <w:lang w:val="en-US"/>
              </w:rPr>
              <w:t>Paragraph 9.5</w:t>
            </w:r>
          </w:p>
        </w:tc>
        <w:tc>
          <w:tcPr>
            <w:tcW w:w="6660" w:type="dxa"/>
            <w:tcBorders>
              <w:top w:val="single" w:sz="6" w:space="0" w:color="auto"/>
              <w:left w:val="single" w:sz="6" w:space="0" w:color="auto"/>
              <w:bottom w:val="single" w:sz="6" w:space="0" w:color="auto"/>
              <w:right w:val="single" w:sz="6" w:space="0" w:color="auto"/>
            </w:tcBorders>
            <w:tcMar>
              <w:left w:w="105" w:type="dxa"/>
              <w:right w:w="105" w:type="dxa"/>
            </w:tcMar>
          </w:tcPr>
          <w:p w14:paraId="20084D8D" w14:textId="6C0DC96F" w:rsidR="0E8D1FB6" w:rsidRDefault="0E8D1FB6" w:rsidP="12A3636D">
            <w:pPr>
              <w:pStyle w:val="BodyText"/>
              <w:rPr>
                <w:rFonts w:eastAsia="Arial"/>
                <w:b/>
                <w:bCs/>
                <w:szCs w:val="24"/>
                <w:lang w:val="en-US"/>
              </w:rPr>
            </w:pPr>
            <w:r w:rsidRPr="12A3636D">
              <w:rPr>
                <w:rFonts w:eastAsia="Arial"/>
                <w:lang w:val="en-US"/>
              </w:rPr>
              <w:t xml:space="preserve">Changed title of section from decision meeting to </w:t>
            </w:r>
            <w:r w:rsidRPr="12A3636D">
              <w:rPr>
                <w:szCs w:val="24"/>
                <w:lang w:val="en-US"/>
              </w:rPr>
              <w:t>Final stag</w:t>
            </w:r>
            <w:r w:rsidR="2A2A472F" w:rsidRPr="12A3636D">
              <w:rPr>
                <w:szCs w:val="24"/>
                <w:lang w:val="en-US"/>
              </w:rPr>
              <w:t xml:space="preserve">e </w:t>
            </w:r>
            <w:r w:rsidRPr="12A3636D">
              <w:rPr>
                <w:szCs w:val="24"/>
                <w:lang w:val="en-US"/>
              </w:rPr>
              <w:t>of formal capability – Consideration of Dismissal on grounds of Capability</w:t>
            </w:r>
            <w:r w:rsidR="36D1DF3A" w:rsidRPr="12A3636D">
              <w:rPr>
                <w:szCs w:val="24"/>
                <w:lang w:val="en-US"/>
              </w:rPr>
              <w:t>.</w:t>
            </w:r>
          </w:p>
          <w:p w14:paraId="0278D9B1" w14:textId="7DC814ED" w:rsidR="3F68589A" w:rsidRDefault="404912FB" w:rsidP="0B9F2656">
            <w:pPr>
              <w:pStyle w:val="BodyText"/>
              <w:rPr>
                <w:rFonts w:eastAsia="Arial"/>
                <w:lang w:val="en-US"/>
              </w:rPr>
            </w:pPr>
            <w:r w:rsidRPr="12A3636D">
              <w:rPr>
                <w:rFonts w:eastAsia="Arial"/>
                <w:lang w:val="en-US"/>
              </w:rPr>
              <w:t>Also i</w:t>
            </w:r>
            <w:r w:rsidR="243E4616" w:rsidRPr="12A3636D">
              <w:rPr>
                <w:rFonts w:eastAsia="Arial"/>
                <w:lang w:val="en-US"/>
              </w:rPr>
              <w:t xml:space="preserve">ncluded an option to extend a final written warning </w:t>
            </w:r>
            <w:r w:rsidR="6914CF37" w:rsidRPr="12A3636D">
              <w:rPr>
                <w:rFonts w:eastAsia="Arial"/>
                <w:lang w:val="en-US"/>
              </w:rPr>
              <w:t xml:space="preserve">and removed reference to the decision meeting to make it clear that </w:t>
            </w:r>
            <w:r w:rsidR="15DB2A3B" w:rsidRPr="12A3636D">
              <w:rPr>
                <w:rFonts w:eastAsia="Arial"/>
                <w:lang w:val="en-US"/>
              </w:rPr>
              <w:t xml:space="preserve">it </w:t>
            </w:r>
            <w:r w:rsidR="6914CF37" w:rsidRPr="12A3636D">
              <w:rPr>
                <w:rFonts w:eastAsia="Arial"/>
                <w:lang w:val="en-US"/>
              </w:rPr>
              <w:t>is a meeting to consider potential dismissal on the grounds of capability.</w:t>
            </w:r>
          </w:p>
        </w:tc>
      </w:tr>
      <w:tr w:rsidR="159684B5" w14:paraId="51CB3D4B" w14:textId="77777777" w:rsidTr="53CF351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14:paraId="50F3F0D4" w14:textId="438CB173" w:rsidR="0B1B9A55" w:rsidRDefault="0B1B9A55" w:rsidP="159684B5">
            <w:pPr>
              <w:pStyle w:val="BodyText"/>
              <w:spacing w:line="259" w:lineRule="auto"/>
              <w:rPr>
                <w:rFonts w:eastAsia="Arial"/>
                <w:b/>
                <w:bCs/>
                <w:color w:val="FFFFFF" w:themeColor="background1"/>
                <w:lang w:val="en-US"/>
              </w:rPr>
            </w:pPr>
            <w:r w:rsidRPr="159684B5">
              <w:rPr>
                <w:rFonts w:eastAsia="Arial"/>
                <w:b/>
                <w:bCs/>
                <w:color w:val="FFFFFF" w:themeColor="background1"/>
                <w:lang w:val="en-US"/>
              </w:rPr>
              <w:t>Section 10</w:t>
            </w:r>
          </w:p>
        </w:tc>
        <w:tc>
          <w:tcPr>
            <w:tcW w:w="6660" w:type="dxa"/>
            <w:tcBorders>
              <w:top w:val="single" w:sz="6" w:space="0" w:color="auto"/>
              <w:left w:val="single" w:sz="6" w:space="0" w:color="auto"/>
              <w:bottom w:val="single" w:sz="6" w:space="0" w:color="auto"/>
              <w:right w:val="single" w:sz="6" w:space="0" w:color="auto"/>
            </w:tcBorders>
            <w:tcMar>
              <w:left w:w="105" w:type="dxa"/>
              <w:right w:w="105" w:type="dxa"/>
            </w:tcMar>
          </w:tcPr>
          <w:p w14:paraId="6D2FBC0A" w14:textId="6D435772" w:rsidR="0B1B9A55" w:rsidRDefault="0B1B9A55" w:rsidP="159684B5">
            <w:pPr>
              <w:pStyle w:val="BodyText"/>
              <w:rPr>
                <w:rFonts w:eastAsia="Arial"/>
                <w:lang w:val="en-US"/>
              </w:rPr>
            </w:pPr>
            <w:r w:rsidRPr="159684B5">
              <w:rPr>
                <w:rFonts w:eastAsia="Arial"/>
                <w:lang w:val="en-US"/>
              </w:rPr>
              <w:t>Added more detail on the appeal process.</w:t>
            </w:r>
          </w:p>
        </w:tc>
      </w:tr>
      <w:tr w:rsidR="53CF3516" w14:paraId="4E72F649" w14:textId="77777777" w:rsidTr="53CF351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14:paraId="6CE13CC5" w14:textId="34B1F2A9" w:rsidR="11115EE6" w:rsidRDefault="11115EE6" w:rsidP="53CF3516">
            <w:pPr>
              <w:pStyle w:val="BodyText"/>
              <w:spacing w:line="259" w:lineRule="auto"/>
              <w:rPr>
                <w:rFonts w:eastAsia="Arial"/>
                <w:b/>
                <w:bCs/>
                <w:color w:val="FFFFFF" w:themeColor="background1"/>
                <w:lang w:val="en-US"/>
              </w:rPr>
            </w:pPr>
            <w:r w:rsidRPr="53CF3516">
              <w:rPr>
                <w:rFonts w:eastAsia="Arial"/>
                <w:b/>
                <w:bCs/>
                <w:color w:val="FFFFFF" w:themeColor="background1"/>
                <w:lang w:val="en-US"/>
              </w:rPr>
              <w:t>Appendix 1 – Capability support plan</w:t>
            </w:r>
          </w:p>
        </w:tc>
        <w:tc>
          <w:tcPr>
            <w:tcW w:w="6660" w:type="dxa"/>
            <w:tcBorders>
              <w:top w:val="single" w:sz="6" w:space="0" w:color="auto"/>
              <w:left w:val="single" w:sz="6" w:space="0" w:color="auto"/>
              <w:bottom w:val="single" w:sz="6" w:space="0" w:color="auto"/>
              <w:right w:val="single" w:sz="6" w:space="0" w:color="auto"/>
            </w:tcBorders>
            <w:tcMar>
              <w:left w:w="105" w:type="dxa"/>
              <w:right w:w="105" w:type="dxa"/>
            </w:tcMar>
          </w:tcPr>
          <w:p w14:paraId="0F8F92F2" w14:textId="03221CFB" w:rsidR="11115EE6" w:rsidRDefault="11115EE6" w:rsidP="53CF3516">
            <w:pPr>
              <w:pStyle w:val="BodyText"/>
              <w:spacing w:line="259" w:lineRule="auto"/>
              <w:rPr>
                <w:rFonts w:eastAsia="Arial"/>
                <w:lang w:val="en-US"/>
              </w:rPr>
            </w:pPr>
            <w:r w:rsidRPr="53CF3516">
              <w:rPr>
                <w:rFonts w:eastAsia="Arial"/>
                <w:lang w:val="en-US"/>
              </w:rPr>
              <w:t xml:space="preserve">Added in a box to capture teacher and headteacher comments on the plan prior to the </w:t>
            </w:r>
            <w:proofErr w:type="spellStart"/>
            <w:r w:rsidRPr="53CF3516">
              <w:rPr>
                <w:rFonts w:eastAsia="Arial"/>
                <w:lang w:val="en-US"/>
              </w:rPr>
              <w:t>mid year</w:t>
            </w:r>
            <w:proofErr w:type="spellEnd"/>
            <w:r w:rsidRPr="53CF3516">
              <w:rPr>
                <w:rFonts w:eastAsia="Arial"/>
                <w:lang w:val="en-US"/>
              </w:rPr>
              <w:t xml:space="preserve"> review comments. </w:t>
            </w:r>
          </w:p>
        </w:tc>
      </w:tr>
      <w:tr w:rsidR="0B9F2656" w14:paraId="1E528770" w14:textId="77777777" w:rsidTr="53CF3516">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7030A0"/>
            <w:tcMar>
              <w:left w:w="105" w:type="dxa"/>
              <w:right w:w="105" w:type="dxa"/>
            </w:tcMar>
          </w:tcPr>
          <w:p w14:paraId="5694F750" w14:textId="58842145" w:rsidR="3F68589A" w:rsidRDefault="3F68589A" w:rsidP="0B9F2656">
            <w:pPr>
              <w:pStyle w:val="BodyText"/>
              <w:spacing w:line="259" w:lineRule="auto"/>
            </w:pPr>
            <w:r w:rsidRPr="0B9F2656">
              <w:rPr>
                <w:rFonts w:eastAsia="Arial"/>
                <w:b/>
                <w:bCs/>
                <w:color w:val="FFFFFF" w:themeColor="background1"/>
                <w:szCs w:val="24"/>
                <w:lang w:val="en-US"/>
              </w:rPr>
              <w:t>Appendix 2 – Appeal Procedure</w:t>
            </w:r>
          </w:p>
        </w:tc>
        <w:tc>
          <w:tcPr>
            <w:tcW w:w="6660" w:type="dxa"/>
            <w:tcBorders>
              <w:top w:val="single" w:sz="6" w:space="0" w:color="auto"/>
              <w:left w:val="single" w:sz="6" w:space="0" w:color="auto"/>
              <w:bottom w:val="single" w:sz="6" w:space="0" w:color="auto"/>
              <w:right w:val="single" w:sz="6" w:space="0" w:color="auto"/>
            </w:tcBorders>
            <w:tcMar>
              <w:left w:w="105" w:type="dxa"/>
              <w:right w:w="105" w:type="dxa"/>
            </w:tcMar>
          </w:tcPr>
          <w:p w14:paraId="1DA3821B" w14:textId="7E5539B8" w:rsidR="3F68589A" w:rsidRDefault="0D3AADBD" w:rsidP="12A3636D">
            <w:pPr>
              <w:pStyle w:val="BodyText"/>
              <w:spacing w:line="259" w:lineRule="auto"/>
            </w:pPr>
            <w:r w:rsidRPr="12A3636D">
              <w:rPr>
                <w:rFonts w:eastAsia="Arial"/>
                <w:lang w:val="en-US"/>
              </w:rPr>
              <w:t>Updated appeal procedure to bring it in line with the appeal process for other employment policies.</w:t>
            </w:r>
          </w:p>
        </w:tc>
      </w:tr>
    </w:tbl>
    <w:p w14:paraId="3AB93061" w14:textId="04DBD04C" w:rsidR="00473DDA" w:rsidRDefault="00473DDA" w:rsidP="0B9F2656">
      <w:pPr>
        <w:keepNext/>
        <w:outlineLvl w:val="0"/>
        <w:rPr>
          <w:rFonts w:eastAsia="Arial"/>
          <w:kern w:val="32"/>
          <w:sz w:val="23"/>
          <w:szCs w:val="23"/>
          <w:lang w:val="en-US"/>
        </w:rPr>
      </w:pPr>
    </w:p>
    <w:p w14:paraId="690F3D80" w14:textId="77777777" w:rsidR="00C36870" w:rsidRPr="00A10773" w:rsidRDefault="00C36870" w:rsidP="00C36870">
      <w:pPr>
        <w:rPr>
          <w:b/>
          <w:bCs/>
        </w:rPr>
      </w:pPr>
      <w:r w:rsidRPr="00A10773">
        <w:rPr>
          <w:b/>
          <w:bCs/>
        </w:rPr>
        <w:t>Equality Impact Assessment</w:t>
      </w:r>
    </w:p>
    <w:p w14:paraId="197F3DCD" w14:textId="5A38824C" w:rsidR="00C36870" w:rsidRDefault="00C36870" w:rsidP="0AE59F3E">
      <w:pPr>
        <w:rPr>
          <w:kern w:val="32"/>
          <w:lang w:val="en-US"/>
        </w:rPr>
      </w:pPr>
      <w:r>
        <w:t>As with all policies that affect service users, the wider community or employees, schools should undertake an analysis of the potential equality impacts and record that assessment</w:t>
      </w:r>
      <w:r w:rsidR="0831617A">
        <w:t xml:space="preserve"> and any actions taken as a result</w:t>
      </w:r>
      <w:r>
        <w:t>.</w:t>
      </w:r>
    </w:p>
    <w:p w14:paraId="1F72F646" w14:textId="77777777" w:rsidR="00C36870" w:rsidRDefault="00C36870" w:rsidP="004F201E">
      <w:pPr>
        <w:keepNext/>
        <w:outlineLvl w:val="0"/>
        <w:rPr>
          <w:kern w:val="32"/>
          <w:szCs w:val="24"/>
          <w:lang w:val="en-US"/>
        </w:rPr>
      </w:pPr>
    </w:p>
    <w:p w14:paraId="1412764C" w14:textId="77777777" w:rsidR="004F201E" w:rsidRPr="0010636F" w:rsidRDefault="004F201E" w:rsidP="007815F4">
      <w:pPr>
        <w:keepNext/>
        <w:outlineLvl w:val="0"/>
        <w:rPr>
          <w:rFonts w:ascii="Times New Roman" w:hAnsi="Times New Roman" w:cs="Times New Roman"/>
          <w:szCs w:val="24"/>
          <w:lang w:val="en-US"/>
        </w:rPr>
      </w:pPr>
      <w:r w:rsidRPr="0010636F">
        <w:rPr>
          <w:b/>
          <w:bCs/>
          <w:kern w:val="32"/>
          <w:szCs w:val="24"/>
          <w:lang w:val="en-US"/>
        </w:rPr>
        <w:t xml:space="preserve">Contacts for help and assistance </w:t>
      </w:r>
    </w:p>
    <w:p w14:paraId="6D1EAB0C" w14:textId="4FD8EDBF" w:rsidR="00DD5487" w:rsidRDefault="007815F4" w:rsidP="007815F4">
      <w:pPr>
        <w:rPr>
          <w:szCs w:val="24"/>
          <w:lang w:val="en-US"/>
        </w:rPr>
      </w:pPr>
      <w:r w:rsidRPr="00EA5812">
        <w:rPr>
          <w:szCs w:val="24"/>
          <w:lang w:val="en-US"/>
        </w:rPr>
        <w:t xml:space="preserve">Please contact your allocated </w:t>
      </w:r>
      <w:r>
        <w:rPr>
          <w:szCs w:val="24"/>
          <w:lang w:val="en-US"/>
        </w:rPr>
        <w:t xml:space="preserve">HR </w:t>
      </w:r>
      <w:r w:rsidR="00D62D02">
        <w:rPr>
          <w:szCs w:val="24"/>
          <w:lang w:val="en-US"/>
        </w:rPr>
        <w:t>Business Partner</w:t>
      </w:r>
      <w:r w:rsidRPr="00EA5812">
        <w:rPr>
          <w:szCs w:val="24"/>
          <w:lang w:val="en-US"/>
        </w:rPr>
        <w:t xml:space="preserve"> with</w:t>
      </w:r>
      <w:r>
        <w:rPr>
          <w:szCs w:val="24"/>
          <w:lang w:val="en-US"/>
        </w:rPr>
        <w:t>in</w:t>
      </w:r>
      <w:r w:rsidRPr="00EA5812">
        <w:rPr>
          <w:szCs w:val="24"/>
          <w:lang w:val="en-US"/>
        </w:rPr>
        <w:t xml:space="preserve"> the </w:t>
      </w:r>
      <w:r>
        <w:rPr>
          <w:szCs w:val="24"/>
          <w:lang w:val="en-US"/>
        </w:rPr>
        <w:t>TfC</w:t>
      </w:r>
      <w:r w:rsidRPr="00EA5812">
        <w:rPr>
          <w:szCs w:val="24"/>
          <w:lang w:val="en-US"/>
        </w:rPr>
        <w:t xml:space="preserve"> </w:t>
      </w:r>
      <w:r w:rsidR="003D7649">
        <w:rPr>
          <w:szCs w:val="24"/>
          <w:lang w:val="en-US"/>
        </w:rPr>
        <w:t>People Services</w:t>
      </w:r>
      <w:r w:rsidRPr="00EA5812">
        <w:rPr>
          <w:szCs w:val="24"/>
          <w:lang w:val="en-US"/>
        </w:rPr>
        <w:t xml:space="preserve"> Team for help and assistance in applying the content of this policy. </w:t>
      </w:r>
      <w:r w:rsidR="00DD5487" w:rsidRPr="00EA5812">
        <w:rPr>
          <w:szCs w:val="24"/>
          <w:lang w:val="en-US"/>
        </w:rPr>
        <w:t>Alternatively,</w:t>
      </w:r>
      <w:r w:rsidRPr="00EA5812">
        <w:rPr>
          <w:szCs w:val="24"/>
          <w:lang w:val="en-US"/>
        </w:rPr>
        <w:t xml:space="preserve"> </w:t>
      </w:r>
      <w:r>
        <w:rPr>
          <w:szCs w:val="24"/>
          <w:lang w:val="en-US"/>
        </w:rPr>
        <w:t xml:space="preserve">you can </w:t>
      </w:r>
      <w:r w:rsidRPr="00EA5812">
        <w:rPr>
          <w:szCs w:val="24"/>
          <w:lang w:val="en-US"/>
        </w:rPr>
        <w:t xml:space="preserve">email the </w:t>
      </w:r>
      <w:r>
        <w:rPr>
          <w:szCs w:val="24"/>
          <w:lang w:val="en-US"/>
        </w:rPr>
        <w:t xml:space="preserve">TfC </w:t>
      </w:r>
      <w:r w:rsidR="005114E3">
        <w:rPr>
          <w:szCs w:val="24"/>
          <w:lang w:val="en-US"/>
        </w:rPr>
        <w:t>People Services</w:t>
      </w:r>
      <w:r>
        <w:rPr>
          <w:szCs w:val="24"/>
          <w:lang w:val="en-US"/>
        </w:rPr>
        <w:t xml:space="preserve"> Team </w:t>
      </w:r>
      <w:proofErr w:type="gramStart"/>
      <w:r>
        <w:rPr>
          <w:szCs w:val="24"/>
          <w:lang w:val="en-US"/>
        </w:rPr>
        <w:t>at;</w:t>
      </w:r>
      <w:proofErr w:type="gramEnd"/>
      <w:r w:rsidR="00D018F0">
        <w:rPr>
          <w:szCs w:val="24"/>
          <w:lang w:val="en-US"/>
        </w:rPr>
        <w:t xml:space="preserve"> </w:t>
      </w:r>
    </w:p>
    <w:p w14:paraId="08CE6F91" w14:textId="77777777" w:rsidR="00DD5487" w:rsidRDefault="00DD5487" w:rsidP="007815F4">
      <w:pPr>
        <w:rPr>
          <w:szCs w:val="24"/>
          <w:lang w:val="en-US"/>
        </w:rPr>
      </w:pPr>
    </w:p>
    <w:p w14:paraId="18324EF9" w14:textId="5AFA02BC" w:rsidR="007815F4" w:rsidRPr="00EA5812" w:rsidRDefault="007815F4" w:rsidP="007815F4">
      <w:pPr>
        <w:rPr>
          <w:szCs w:val="24"/>
          <w:lang w:val="en-US"/>
        </w:rPr>
      </w:pPr>
      <w:r>
        <w:rPr>
          <w:szCs w:val="24"/>
          <w:lang w:val="en-US"/>
        </w:rPr>
        <w:t xml:space="preserve">Email </w:t>
      </w:r>
      <w:hyperlink r:id="rId12" w:history="1">
        <w:r w:rsidR="009261D2" w:rsidRPr="00987FEF">
          <w:rPr>
            <w:rStyle w:val="Hyperlink"/>
            <w:szCs w:val="24"/>
            <w:lang w:val="en-US"/>
          </w:rPr>
          <w:t>peopleadvice@togetherforchildren.org.uk</w:t>
        </w:r>
      </w:hyperlink>
    </w:p>
    <w:p w14:paraId="1AA35974" w14:textId="49F9CB67" w:rsidR="00106367" w:rsidRDefault="00106367">
      <w:pPr>
        <w:rPr>
          <w:b/>
          <w:sz w:val="36"/>
          <w:szCs w:val="36"/>
        </w:rPr>
      </w:pPr>
      <w:r>
        <w:rPr>
          <w:b/>
          <w:sz w:val="36"/>
          <w:szCs w:val="36"/>
        </w:rPr>
        <w:br w:type="page"/>
      </w:r>
    </w:p>
    <w:p w14:paraId="0EFCF9E0" w14:textId="77777777" w:rsidR="00E40CA3" w:rsidRDefault="00E40CA3" w:rsidP="00C36870">
      <w:pPr>
        <w:autoSpaceDE w:val="0"/>
        <w:autoSpaceDN w:val="0"/>
        <w:adjustRightInd w:val="0"/>
        <w:rPr>
          <w:b/>
          <w:sz w:val="36"/>
          <w:szCs w:val="36"/>
        </w:rPr>
      </w:pPr>
    </w:p>
    <w:p w14:paraId="712FBD56" w14:textId="021FD7B8" w:rsidR="00A76254" w:rsidRPr="004F201E" w:rsidRDefault="00C82773" w:rsidP="00C36870">
      <w:pPr>
        <w:autoSpaceDE w:val="0"/>
        <w:autoSpaceDN w:val="0"/>
        <w:adjustRightInd w:val="0"/>
        <w:rPr>
          <w:b/>
          <w:sz w:val="36"/>
          <w:szCs w:val="36"/>
        </w:rPr>
      </w:pPr>
      <w:r w:rsidRPr="004F201E">
        <w:rPr>
          <w:b/>
          <w:sz w:val="36"/>
          <w:szCs w:val="36"/>
        </w:rPr>
        <w:t>Contents</w:t>
      </w:r>
      <w:r w:rsidR="00A76254" w:rsidRPr="004F201E">
        <w:rPr>
          <w:b/>
          <w:sz w:val="36"/>
          <w:szCs w:val="36"/>
        </w:rPr>
        <w:t xml:space="preserve"> </w:t>
      </w:r>
    </w:p>
    <w:p w14:paraId="23DE523C" w14:textId="77777777" w:rsidR="00986C7C" w:rsidRPr="00192AAC" w:rsidRDefault="00986C7C" w:rsidP="00986C7C">
      <w:pPr>
        <w:tabs>
          <w:tab w:val="center" w:pos="4153"/>
          <w:tab w:val="right" w:pos="8306"/>
        </w:tabs>
        <w:rPr>
          <w:b/>
          <w:color w:val="548DD4"/>
          <w:sz w:val="44"/>
          <w:szCs w:val="44"/>
        </w:rPr>
      </w:pPr>
    </w:p>
    <w:p w14:paraId="771DEF47" w14:textId="77777777" w:rsidR="00E63B0D" w:rsidRPr="00E3670C" w:rsidRDefault="00E63B0D" w:rsidP="00E63B0D">
      <w:pPr>
        <w:keepNext/>
        <w:outlineLvl w:val="0"/>
        <w:rPr>
          <w:bCs/>
          <w:color w:val="002060"/>
          <w:sz w:val="28"/>
          <w:szCs w:val="28"/>
        </w:rPr>
      </w:pPr>
      <w:r w:rsidRPr="00E3670C">
        <w:rPr>
          <w:bCs/>
          <w:sz w:val="28"/>
          <w:szCs w:val="28"/>
        </w:rPr>
        <w:t>1</w:t>
      </w:r>
      <w:r w:rsidRPr="00E3670C">
        <w:rPr>
          <w:bCs/>
          <w:color w:val="002060"/>
          <w:sz w:val="28"/>
          <w:szCs w:val="28"/>
        </w:rPr>
        <w:tab/>
      </w:r>
      <w:hyperlink w:anchor="Introduction" w:history="1">
        <w:r w:rsidRPr="00E3670C">
          <w:rPr>
            <w:rStyle w:val="Hyperlink"/>
            <w:bCs/>
            <w:sz w:val="28"/>
            <w:szCs w:val="28"/>
          </w:rPr>
          <w:t>Introduction</w:t>
        </w:r>
      </w:hyperlink>
    </w:p>
    <w:p w14:paraId="71EC8673" w14:textId="77777777" w:rsidR="00EC2E73" w:rsidRPr="00E3670C" w:rsidRDefault="00EC2E73" w:rsidP="00E63B0D">
      <w:pPr>
        <w:keepNext/>
        <w:outlineLvl w:val="0"/>
        <w:rPr>
          <w:color w:val="002060"/>
          <w:sz w:val="28"/>
          <w:szCs w:val="28"/>
          <w:u w:val="single"/>
        </w:rPr>
      </w:pPr>
      <w:r w:rsidRPr="00E3670C">
        <w:rPr>
          <w:sz w:val="28"/>
          <w:szCs w:val="28"/>
        </w:rPr>
        <w:t>2</w:t>
      </w:r>
      <w:r w:rsidRPr="00E3670C">
        <w:rPr>
          <w:color w:val="002060"/>
          <w:sz w:val="28"/>
          <w:szCs w:val="28"/>
        </w:rPr>
        <w:tab/>
      </w:r>
      <w:hyperlink w:anchor="Data" w:history="1">
        <w:r w:rsidRPr="00E3670C">
          <w:rPr>
            <w:rStyle w:val="Hyperlink"/>
            <w:sz w:val="28"/>
            <w:szCs w:val="28"/>
          </w:rPr>
          <w:t>Data Protection</w:t>
        </w:r>
      </w:hyperlink>
    </w:p>
    <w:p w14:paraId="69670F12" w14:textId="77777777" w:rsidR="00192AAC" w:rsidRPr="00E3670C" w:rsidRDefault="00192AAC" w:rsidP="00E63B0D">
      <w:pPr>
        <w:keepNext/>
        <w:outlineLvl w:val="0"/>
        <w:rPr>
          <w:sz w:val="28"/>
          <w:szCs w:val="28"/>
        </w:rPr>
      </w:pPr>
      <w:r w:rsidRPr="00E3670C">
        <w:rPr>
          <w:color w:val="002060"/>
          <w:sz w:val="28"/>
          <w:szCs w:val="28"/>
        </w:rPr>
        <w:t>3</w:t>
      </w:r>
      <w:r w:rsidRPr="00E3670C">
        <w:rPr>
          <w:color w:val="002060"/>
          <w:sz w:val="28"/>
          <w:szCs w:val="28"/>
        </w:rPr>
        <w:tab/>
      </w:r>
      <w:hyperlink w:anchor="Confidentiality" w:history="1">
        <w:r w:rsidRPr="00E3670C">
          <w:rPr>
            <w:rStyle w:val="Hyperlink"/>
            <w:sz w:val="28"/>
            <w:szCs w:val="28"/>
          </w:rPr>
          <w:t>Confidentiality</w:t>
        </w:r>
      </w:hyperlink>
    </w:p>
    <w:p w14:paraId="581029B0" w14:textId="77777777" w:rsidR="00192AAC" w:rsidRPr="00E3670C" w:rsidRDefault="00192AAC" w:rsidP="00E63B0D">
      <w:pPr>
        <w:keepNext/>
        <w:outlineLvl w:val="0"/>
        <w:rPr>
          <w:rStyle w:val="Hyperlink"/>
          <w:sz w:val="28"/>
          <w:szCs w:val="28"/>
        </w:rPr>
      </w:pPr>
      <w:r w:rsidRPr="00E3670C">
        <w:rPr>
          <w:sz w:val="28"/>
          <w:szCs w:val="28"/>
        </w:rPr>
        <w:t>4</w:t>
      </w:r>
      <w:r w:rsidRPr="00E3670C">
        <w:rPr>
          <w:sz w:val="28"/>
          <w:szCs w:val="28"/>
        </w:rPr>
        <w:tab/>
      </w:r>
      <w:hyperlink w:anchor="Consistency" w:history="1">
        <w:r w:rsidRPr="00E3670C">
          <w:rPr>
            <w:rStyle w:val="Hyperlink"/>
            <w:sz w:val="28"/>
            <w:szCs w:val="28"/>
          </w:rPr>
          <w:t>Consistency of Treatment and Fairness</w:t>
        </w:r>
      </w:hyperlink>
    </w:p>
    <w:p w14:paraId="66157884" w14:textId="164DB27F" w:rsidR="00523824" w:rsidRPr="00E3670C" w:rsidRDefault="00523824" w:rsidP="00E63B0D">
      <w:pPr>
        <w:keepNext/>
        <w:outlineLvl w:val="0"/>
        <w:rPr>
          <w:sz w:val="28"/>
          <w:szCs w:val="28"/>
        </w:rPr>
      </w:pPr>
      <w:r w:rsidRPr="00E3670C">
        <w:rPr>
          <w:rStyle w:val="Hyperlink"/>
          <w:color w:val="auto"/>
          <w:sz w:val="28"/>
          <w:szCs w:val="28"/>
          <w:u w:val="none"/>
        </w:rPr>
        <w:t>5</w:t>
      </w:r>
      <w:r w:rsidRPr="00E3670C">
        <w:rPr>
          <w:rStyle w:val="Hyperlink"/>
          <w:color w:val="auto"/>
          <w:sz w:val="28"/>
          <w:szCs w:val="28"/>
          <w:u w:val="none"/>
        </w:rPr>
        <w:tab/>
      </w:r>
      <w:hyperlink w:anchor="Wellbeing" w:history="1">
        <w:r w:rsidRPr="00E3670C">
          <w:rPr>
            <w:rStyle w:val="Hyperlink"/>
            <w:sz w:val="28"/>
            <w:szCs w:val="28"/>
          </w:rPr>
          <w:t>Employee Health and Wellbeing</w:t>
        </w:r>
      </w:hyperlink>
    </w:p>
    <w:p w14:paraId="5F053793" w14:textId="148E2199" w:rsidR="00E63B0D" w:rsidRPr="00E3670C" w:rsidRDefault="00921D8D" w:rsidP="00E63B0D">
      <w:pPr>
        <w:keepNext/>
        <w:outlineLvl w:val="0"/>
        <w:rPr>
          <w:color w:val="002060"/>
          <w:sz w:val="28"/>
          <w:szCs w:val="28"/>
        </w:rPr>
      </w:pPr>
      <w:r w:rsidRPr="00E3670C">
        <w:rPr>
          <w:sz w:val="28"/>
          <w:szCs w:val="28"/>
        </w:rPr>
        <w:t>6</w:t>
      </w:r>
      <w:r w:rsidRPr="00E3670C">
        <w:rPr>
          <w:sz w:val="28"/>
          <w:szCs w:val="28"/>
        </w:rPr>
        <w:tab/>
      </w:r>
      <w:hyperlink w:anchor="Alternative">
        <w:r w:rsidR="00E63B0D" w:rsidRPr="00E3670C">
          <w:rPr>
            <w:rStyle w:val="Hyperlink"/>
            <w:sz w:val="28"/>
            <w:szCs w:val="28"/>
          </w:rPr>
          <w:t>Alternative Procedures</w:t>
        </w:r>
      </w:hyperlink>
    </w:p>
    <w:p w14:paraId="04F6805A" w14:textId="3E16B582" w:rsidR="6DE77960" w:rsidRPr="00E3670C" w:rsidRDefault="6DE77960" w:rsidP="679D31B6">
      <w:pPr>
        <w:keepNext/>
        <w:outlineLvl w:val="0"/>
        <w:rPr>
          <w:sz w:val="28"/>
          <w:szCs w:val="28"/>
        </w:rPr>
      </w:pPr>
      <w:r w:rsidRPr="00E3670C">
        <w:rPr>
          <w:sz w:val="28"/>
          <w:szCs w:val="28"/>
        </w:rPr>
        <w:t>7</w:t>
      </w:r>
      <w:r w:rsidRPr="00E3670C">
        <w:rPr>
          <w:sz w:val="28"/>
          <w:szCs w:val="28"/>
        </w:rPr>
        <w:tab/>
      </w:r>
      <w:hyperlink w:anchor="Formal">
        <w:r w:rsidRPr="00E3670C">
          <w:rPr>
            <w:rStyle w:val="Hyperlink"/>
            <w:sz w:val="28"/>
            <w:szCs w:val="28"/>
          </w:rPr>
          <w:t>Formal Capability Meeting</w:t>
        </w:r>
      </w:hyperlink>
    </w:p>
    <w:p w14:paraId="4AD546C6" w14:textId="31EC5386" w:rsidR="00E63B0D" w:rsidRPr="00E3670C" w:rsidRDefault="00921D8D" w:rsidP="0F61172E">
      <w:pPr>
        <w:keepNext/>
        <w:outlineLvl w:val="0"/>
        <w:rPr>
          <w:color w:val="002060"/>
          <w:sz w:val="28"/>
          <w:szCs w:val="28"/>
          <w:lang w:val="en-US"/>
        </w:rPr>
      </w:pPr>
      <w:r w:rsidRPr="00E3670C">
        <w:rPr>
          <w:sz w:val="28"/>
          <w:szCs w:val="28"/>
          <w:lang w:val="en-US"/>
        </w:rPr>
        <w:t>8</w:t>
      </w:r>
      <w:r w:rsidR="003D044E" w:rsidRPr="00E3670C">
        <w:rPr>
          <w:sz w:val="28"/>
          <w:szCs w:val="28"/>
        </w:rPr>
        <w:tab/>
      </w:r>
      <w:hyperlink w:anchor="Review">
        <w:r w:rsidR="00E63B0D" w:rsidRPr="00E3670C">
          <w:rPr>
            <w:rStyle w:val="Hyperlink"/>
            <w:sz w:val="28"/>
            <w:szCs w:val="28"/>
            <w:lang w:val="en-US"/>
          </w:rPr>
          <w:t>Review of formal capability</w:t>
        </w:r>
      </w:hyperlink>
    </w:p>
    <w:p w14:paraId="0B004680" w14:textId="23DB3085" w:rsidR="00E63B0D" w:rsidRPr="00E3670C" w:rsidRDefault="00921D8D" w:rsidP="00E63B0D">
      <w:pPr>
        <w:autoSpaceDE w:val="0"/>
        <w:autoSpaceDN w:val="0"/>
        <w:adjustRightInd w:val="0"/>
        <w:ind w:left="709" w:hanging="709"/>
        <w:rPr>
          <w:color w:val="002060"/>
          <w:sz w:val="28"/>
          <w:szCs w:val="28"/>
          <w:u w:val="single"/>
          <w:lang w:val="en-US"/>
        </w:rPr>
      </w:pPr>
      <w:r w:rsidRPr="00E3670C">
        <w:rPr>
          <w:sz w:val="28"/>
          <w:szCs w:val="28"/>
          <w:lang w:val="en-US"/>
        </w:rPr>
        <w:t>9</w:t>
      </w:r>
      <w:r w:rsidRPr="00E3670C">
        <w:rPr>
          <w:sz w:val="28"/>
          <w:szCs w:val="28"/>
        </w:rPr>
        <w:tab/>
      </w:r>
      <w:r w:rsidRPr="00E3670C">
        <w:rPr>
          <w:sz w:val="28"/>
          <w:szCs w:val="28"/>
        </w:rPr>
        <w:tab/>
      </w:r>
      <w:hyperlink w:anchor="Final">
        <w:r w:rsidR="00E63B0D" w:rsidRPr="00E3670C">
          <w:rPr>
            <w:rStyle w:val="Hyperlink"/>
            <w:sz w:val="28"/>
            <w:szCs w:val="28"/>
            <w:lang w:val="en-US"/>
          </w:rPr>
          <w:t>Final stage of formal capability</w:t>
        </w:r>
      </w:hyperlink>
    </w:p>
    <w:p w14:paraId="3DA36334" w14:textId="3496EF21" w:rsidR="00E63B0D" w:rsidRPr="00E3670C" w:rsidRDefault="00921D8D" w:rsidP="00E63B0D">
      <w:pPr>
        <w:autoSpaceDE w:val="0"/>
        <w:autoSpaceDN w:val="0"/>
        <w:adjustRightInd w:val="0"/>
        <w:ind w:left="709" w:hanging="709"/>
        <w:rPr>
          <w:color w:val="002060"/>
          <w:sz w:val="28"/>
          <w:szCs w:val="28"/>
          <w:lang w:eastAsia="en-GB"/>
        </w:rPr>
      </w:pPr>
      <w:r w:rsidRPr="00E3670C">
        <w:rPr>
          <w:sz w:val="28"/>
          <w:szCs w:val="28"/>
          <w:lang w:eastAsia="en-GB"/>
        </w:rPr>
        <w:t>10</w:t>
      </w:r>
      <w:r w:rsidR="00E63B0D" w:rsidRPr="00E3670C">
        <w:rPr>
          <w:color w:val="002060"/>
          <w:sz w:val="28"/>
          <w:szCs w:val="28"/>
          <w:lang w:eastAsia="en-GB"/>
        </w:rPr>
        <w:tab/>
      </w:r>
      <w:hyperlink w:anchor="Appeal" w:history="1">
        <w:r w:rsidR="00E63B0D" w:rsidRPr="00E3670C">
          <w:rPr>
            <w:rStyle w:val="Hyperlink"/>
            <w:sz w:val="28"/>
            <w:szCs w:val="28"/>
            <w:lang w:eastAsia="en-GB"/>
          </w:rPr>
          <w:t>Appeal</w:t>
        </w:r>
      </w:hyperlink>
    </w:p>
    <w:p w14:paraId="016A34F3" w14:textId="1BA38041" w:rsidR="00E63B0D" w:rsidRPr="00E3670C" w:rsidRDefault="00EC2E73" w:rsidP="00E63B0D">
      <w:pPr>
        <w:autoSpaceDE w:val="0"/>
        <w:autoSpaceDN w:val="0"/>
        <w:adjustRightInd w:val="0"/>
        <w:ind w:left="709" w:hanging="709"/>
        <w:rPr>
          <w:bCs/>
          <w:iCs/>
          <w:color w:val="002060"/>
          <w:sz w:val="28"/>
          <w:szCs w:val="28"/>
        </w:rPr>
      </w:pPr>
      <w:r w:rsidRPr="00E3670C">
        <w:rPr>
          <w:bCs/>
          <w:iCs/>
          <w:sz w:val="28"/>
          <w:szCs w:val="28"/>
        </w:rPr>
        <w:t>1</w:t>
      </w:r>
      <w:r w:rsidR="00921D8D" w:rsidRPr="00E3670C">
        <w:rPr>
          <w:bCs/>
          <w:iCs/>
          <w:sz w:val="28"/>
          <w:szCs w:val="28"/>
        </w:rPr>
        <w:t>1</w:t>
      </w:r>
      <w:r w:rsidR="00E63B0D" w:rsidRPr="00E3670C">
        <w:rPr>
          <w:bCs/>
          <w:iCs/>
          <w:color w:val="002060"/>
          <w:sz w:val="28"/>
          <w:szCs w:val="28"/>
        </w:rPr>
        <w:tab/>
      </w:r>
      <w:hyperlink w:anchor="Additional" w:history="1">
        <w:r w:rsidR="00E63B0D" w:rsidRPr="00E3670C">
          <w:rPr>
            <w:rStyle w:val="Hyperlink"/>
            <w:bCs/>
            <w:iCs/>
            <w:sz w:val="28"/>
            <w:szCs w:val="28"/>
          </w:rPr>
          <w:t>Additional Information</w:t>
        </w:r>
      </w:hyperlink>
    </w:p>
    <w:p w14:paraId="52E56223" w14:textId="77777777" w:rsidR="00E63B0D" w:rsidRDefault="00E63B0D" w:rsidP="00E63B0D">
      <w:pPr>
        <w:autoSpaceDE w:val="0"/>
        <w:autoSpaceDN w:val="0"/>
        <w:adjustRightInd w:val="0"/>
        <w:ind w:left="709" w:hanging="709"/>
        <w:rPr>
          <w:b/>
          <w:sz w:val="36"/>
          <w:szCs w:val="36"/>
          <w:lang w:eastAsia="en-GB"/>
        </w:rPr>
      </w:pPr>
    </w:p>
    <w:p w14:paraId="415A6A99" w14:textId="77777777" w:rsidR="004F201E" w:rsidRPr="0010636F" w:rsidRDefault="004F201E" w:rsidP="004F201E">
      <w:pPr>
        <w:tabs>
          <w:tab w:val="center" w:pos="4153"/>
          <w:tab w:val="right" w:pos="8306"/>
        </w:tabs>
        <w:rPr>
          <w:b/>
          <w:sz w:val="36"/>
          <w:szCs w:val="36"/>
        </w:rPr>
      </w:pPr>
      <w:r>
        <w:rPr>
          <w:b/>
          <w:sz w:val="36"/>
          <w:szCs w:val="36"/>
        </w:rPr>
        <w:t>Appendices</w:t>
      </w:r>
    </w:p>
    <w:p w14:paraId="07547A01" w14:textId="77777777" w:rsidR="004F201E" w:rsidRPr="003E4760" w:rsidRDefault="004F201E" w:rsidP="004F201E">
      <w:pPr>
        <w:tabs>
          <w:tab w:val="center" w:pos="4153"/>
          <w:tab w:val="right" w:pos="8306"/>
        </w:tabs>
        <w:rPr>
          <w:b/>
          <w:color w:val="002060"/>
        </w:rPr>
      </w:pPr>
    </w:p>
    <w:p w14:paraId="7EE7005B" w14:textId="77777777" w:rsidR="004F201E" w:rsidRPr="00D018F0" w:rsidRDefault="004F201E" w:rsidP="004F201E">
      <w:pPr>
        <w:rPr>
          <w:sz w:val="28"/>
          <w:szCs w:val="28"/>
        </w:rPr>
      </w:pPr>
      <w:r w:rsidRPr="00D018F0">
        <w:rPr>
          <w:sz w:val="28"/>
          <w:szCs w:val="28"/>
        </w:rPr>
        <w:t>Appendix 1</w:t>
      </w:r>
      <w:r w:rsidR="00D018F0">
        <w:rPr>
          <w:sz w:val="28"/>
          <w:szCs w:val="28"/>
        </w:rPr>
        <w:tab/>
      </w:r>
      <w:r w:rsidR="00D018F0">
        <w:rPr>
          <w:sz w:val="28"/>
          <w:szCs w:val="28"/>
        </w:rPr>
        <w:tab/>
      </w:r>
      <w:hyperlink w:anchor="Appendix1" w:history="1">
        <w:r w:rsidRPr="00D018F0">
          <w:rPr>
            <w:rStyle w:val="Hyperlink"/>
            <w:sz w:val="28"/>
            <w:szCs w:val="28"/>
          </w:rPr>
          <w:t xml:space="preserve">Template </w:t>
        </w:r>
        <w:r w:rsidR="0039011A" w:rsidRPr="00D018F0">
          <w:rPr>
            <w:rStyle w:val="Hyperlink"/>
            <w:sz w:val="28"/>
            <w:szCs w:val="28"/>
          </w:rPr>
          <w:t xml:space="preserve">Capability Support </w:t>
        </w:r>
        <w:r w:rsidR="00124381" w:rsidRPr="00D018F0">
          <w:rPr>
            <w:rStyle w:val="Hyperlink"/>
            <w:sz w:val="28"/>
            <w:szCs w:val="28"/>
          </w:rPr>
          <w:t>Plan</w:t>
        </w:r>
      </w:hyperlink>
    </w:p>
    <w:p w14:paraId="5043CB0F" w14:textId="77777777" w:rsidR="004F201E" w:rsidRPr="00D018F0" w:rsidRDefault="004F201E" w:rsidP="004F201E">
      <w:pPr>
        <w:rPr>
          <w:color w:val="002060"/>
          <w:sz w:val="28"/>
          <w:szCs w:val="28"/>
        </w:rPr>
      </w:pPr>
    </w:p>
    <w:p w14:paraId="59AC326F" w14:textId="77777777" w:rsidR="004F201E" w:rsidRDefault="004F201E" w:rsidP="004F201E">
      <w:pPr>
        <w:rPr>
          <w:sz w:val="28"/>
          <w:szCs w:val="28"/>
        </w:rPr>
      </w:pPr>
      <w:r w:rsidRPr="0B9F2656">
        <w:rPr>
          <w:sz w:val="28"/>
          <w:szCs w:val="28"/>
        </w:rPr>
        <w:t xml:space="preserve">Appendix 2 </w:t>
      </w:r>
      <w:r>
        <w:tab/>
      </w:r>
      <w:hyperlink w:anchor="Appendix2">
        <w:r w:rsidRPr="0B9F2656">
          <w:rPr>
            <w:rStyle w:val="Hyperlink"/>
            <w:sz w:val="28"/>
            <w:szCs w:val="28"/>
          </w:rPr>
          <w:t>Procedure or Appeals Hearing</w:t>
        </w:r>
      </w:hyperlink>
    </w:p>
    <w:p w14:paraId="6537F28F" w14:textId="77777777" w:rsidR="004F201E" w:rsidRDefault="004F201E" w:rsidP="004F201E"/>
    <w:p w14:paraId="6DFB9E20" w14:textId="77777777" w:rsidR="00986C7C" w:rsidRDefault="00986C7C" w:rsidP="00986C7C">
      <w:pPr>
        <w:autoSpaceDE w:val="0"/>
        <w:autoSpaceDN w:val="0"/>
        <w:adjustRightInd w:val="0"/>
        <w:rPr>
          <w:b/>
          <w:bCs/>
          <w:color w:val="000000"/>
          <w:sz w:val="44"/>
          <w:szCs w:val="44"/>
          <w:lang w:val="en-US"/>
        </w:rPr>
      </w:pPr>
    </w:p>
    <w:p w14:paraId="70DF9E56" w14:textId="77777777" w:rsidR="00986C7C" w:rsidRPr="00986C7C" w:rsidRDefault="00986C7C" w:rsidP="00986C7C">
      <w:pPr>
        <w:tabs>
          <w:tab w:val="center" w:pos="4153"/>
          <w:tab w:val="right" w:pos="8306"/>
        </w:tabs>
        <w:rPr>
          <w:b/>
          <w:color w:val="002060"/>
          <w:szCs w:val="24"/>
          <w:lang w:val="en-US"/>
        </w:rPr>
      </w:pPr>
    </w:p>
    <w:p w14:paraId="29D6B04F" w14:textId="77777777" w:rsidR="00986C7C" w:rsidRPr="00986C7C" w:rsidRDefault="004F201E" w:rsidP="00986C7C">
      <w:pPr>
        <w:tabs>
          <w:tab w:val="center" w:pos="4153"/>
          <w:tab w:val="right" w:pos="8306"/>
        </w:tabs>
        <w:rPr>
          <w:b/>
          <w:color w:val="002060"/>
          <w:szCs w:val="24"/>
          <w:lang w:val="en-US"/>
        </w:rPr>
      </w:pPr>
      <w:r>
        <w:rPr>
          <w:b/>
          <w:color w:val="002060"/>
          <w:szCs w:val="24"/>
          <w:lang w:val="en-US"/>
        </w:rPr>
        <w:t xml:space="preserve"> </w:t>
      </w:r>
    </w:p>
    <w:p w14:paraId="44E871BC" w14:textId="77777777" w:rsidR="001119BD" w:rsidRDefault="001119BD" w:rsidP="00BA5F1A">
      <w:pPr>
        <w:rPr>
          <w:b/>
          <w:color w:val="0070C0"/>
          <w:sz w:val="44"/>
          <w:szCs w:val="44"/>
        </w:rPr>
      </w:pPr>
    </w:p>
    <w:p w14:paraId="144A5D23" w14:textId="77777777" w:rsidR="001119BD" w:rsidRDefault="001119BD" w:rsidP="00BA5F1A">
      <w:pPr>
        <w:rPr>
          <w:b/>
          <w:color w:val="0070C0"/>
          <w:sz w:val="44"/>
          <w:szCs w:val="44"/>
        </w:rPr>
      </w:pPr>
    </w:p>
    <w:p w14:paraId="738610EB" w14:textId="77777777" w:rsidR="001119BD" w:rsidRDefault="001119BD" w:rsidP="00BA5F1A">
      <w:pPr>
        <w:rPr>
          <w:b/>
          <w:color w:val="0070C0"/>
          <w:sz w:val="44"/>
          <w:szCs w:val="44"/>
        </w:rPr>
      </w:pPr>
    </w:p>
    <w:p w14:paraId="637805D2" w14:textId="77777777" w:rsidR="001119BD" w:rsidRDefault="001119BD" w:rsidP="00BA5F1A">
      <w:pPr>
        <w:rPr>
          <w:b/>
          <w:color w:val="0070C0"/>
          <w:sz w:val="44"/>
          <w:szCs w:val="44"/>
        </w:rPr>
      </w:pPr>
    </w:p>
    <w:p w14:paraId="463F29E8" w14:textId="77777777" w:rsidR="001119BD" w:rsidRDefault="001119BD" w:rsidP="00BA5F1A">
      <w:pPr>
        <w:rPr>
          <w:b/>
          <w:color w:val="0070C0"/>
          <w:sz w:val="44"/>
          <w:szCs w:val="44"/>
        </w:rPr>
      </w:pPr>
    </w:p>
    <w:p w14:paraId="3B7B4B86" w14:textId="77777777" w:rsidR="00986C7C" w:rsidRDefault="00986C7C" w:rsidP="00BA5F1A">
      <w:pPr>
        <w:rPr>
          <w:b/>
          <w:color w:val="0070C0"/>
          <w:sz w:val="44"/>
          <w:szCs w:val="44"/>
        </w:rPr>
      </w:pPr>
    </w:p>
    <w:p w14:paraId="3A0FF5F2" w14:textId="77777777" w:rsidR="00DC0AE1" w:rsidRDefault="00DC0AE1" w:rsidP="00BA5F1A">
      <w:pPr>
        <w:rPr>
          <w:b/>
          <w:color w:val="0070C0"/>
          <w:sz w:val="44"/>
          <w:szCs w:val="44"/>
        </w:rPr>
      </w:pPr>
    </w:p>
    <w:p w14:paraId="5630AD66" w14:textId="77777777" w:rsidR="00DC0AE1" w:rsidRDefault="00DC0AE1" w:rsidP="00BA5F1A">
      <w:pPr>
        <w:rPr>
          <w:b/>
          <w:color w:val="0070C0"/>
          <w:sz w:val="44"/>
          <w:szCs w:val="44"/>
        </w:rPr>
      </w:pPr>
    </w:p>
    <w:p w14:paraId="61829076" w14:textId="77777777" w:rsidR="00DC0AE1" w:rsidRDefault="00DC0AE1" w:rsidP="00BA5F1A">
      <w:pPr>
        <w:rPr>
          <w:b/>
          <w:color w:val="0070C0"/>
          <w:sz w:val="44"/>
          <w:szCs w:val="44"/>
        </w:rPr>
      </w:pPr>
    </w:p>
    <w:p w14:paraId="2BA226A1" w14:textId="77777777" w:rsidR="00A76254" w:rsidRDefault="00A76254" w:rsidP="00C63515"/>
    <w:bookmarkEnd w:id="0"/>
    <w:p w14:paraId="64DDFCA6" w14:textId="77777777" w:rsidR="00D4351C" w:rsidRPr="00E63B0D" w:rsidRDefault="00E63B0D" w:rsidP="00E63B0D">
      <w:pPr>
        <w:keepNext/>
        <w:outlineLvl w:val="0"/>
        <w:rPr>
          <w:b/>
          <w:bCs/>
          <w:sz w:val="36"/>
          <w:szCs w:val="36"/>
        </w:rPr>
      </w:pPr>
      <w:r>
        <w:rPr>
          <w:b/>
          <w:bCs/>
          <w:sz w:val="36"/>
          <w:szCs w:val="36"/>
        </w:rPr>
        <w:lastRenderedPageBreak/>
        <w:t>1</w:t>
      </w:r>
      <w:r>
        <w:rPr>
          <w:b/>
          <w:bCs/>
          <w:sz w:val="36"/>
          <w:szCs w:val="36"/>
        </w:rPr>
        <w:tab/>
      </w:r>
      <w:bookmarkStart w:id="4" w:name="Introduction"/>
      <w:bookmarkStart w:id="5" w:name="Intro"/>
      <w:r w:rsidR="00D4351C" w:rsidRPr="00D4351C">
        <w:rPr>
          <w:b/>
          <w:bCs/>
          <w:sz w:val="36"/>
          <w:szCs w:val="36"/>
        </w:rPr>
        <w:t>Introduction</w:t>
      </w:r>
      <w:bookmarkEnd w:id="4"/>
      <w:bookmarkEnd w:id="5"/>
    </w:p>
    <w:p w14:paraId="17AD93B2" w14:textId="77777777" w:rsidR="00E63B0D" w:rsidRPr="00D4351C" w:rsidRDefault="00E63B0D" w:rsidP="00E63B0D">
      <w:pPr>
        <w:keepNext/>
        <w:ind w:left="720"/>
        <w:outlineLvl w:val="0"/>
        <w:rPr>
          <w:b/>
          <w:bCs/>
          <w:szCs w:val="24"/>
        </w:rPr>
      </w:pPr>
    </w:p>
    <w:p w14:paraId="1B2E9475" w14:textId="77777777" w:rsidR="00D4351C" w:rsidRDefault="00DD5487" w:rsidP="00B86637">
      <w:pPr>
        <w:ind w:left="720" w:hanging="720"/>
        <w:rPr>
          <w:bCs/>
          <w:szCs w:val="24"/>
          <w:lang w:eastAsia="en-GB"/>
        </w:rPr>
      </w:pPr>
      <w:r>
        <w:rPr>
          <w:szCs w:val="24"/>
        </w:rPr>
        <w:t>1.1</w:t>
      </w:r>
      <w:r w:rsidR="00B86637">
        <w:rPr>
          <w:szCs w:val="24"/>
        </w:rPr>
        <w:tab/>
      </w:r>
      <w:r w:rsidR="00D4351C" w:rsidRPr="00D4351C">
        <w:rPr>
          <w:szCs w:val="24"/>
        </w:rPr>
        <w:t xml:space="preserve">It is important that under-performance is managed to ensure that the quality of teaching and learning is unaffected and that the overall performance of the </w:t>
      </w:r>
      <w:r w:rsidR="005F2CDD">
        <w:rPr>
          <w:szCs w:val="24"/>
        </w:rPr>
        <w:t xml:space="preserve">school </w:t>
      </w:r>
      <w:r w:rsidR="00D4351C" w:rsidRPr="00D4351C">
        <w:rPr>
          <w:szCs w:val="24"/>
        </w:rPr>
        <w:t>is not compromised.  The overall approach to capability should be supportive, constructive and helpful to the employee.  This procedure complies with the provisions of the ACAS code of practice</w:t>
      </w:r>
      <w:r w:rsidR="007E445D">
        <w:rPr>
          <w:szCs w:val="24"/>
        </w:rPr>
        <w:t xml:space="preserve"> and has</w:t>
      </w:r>
      <w:r w:rsidR="007E445D">
        <w:rPr>
          <w:bCs/>
          <w:szCs w:val="24"/>
          <w:lang w:eastAsia="en-GB"/>
        </w:rPr>
        <w:t xml:space="preserve"> been written following consideration of DFE guidance, model policies as well as the Report of the Teacher Workload Advisory Group relating to making data work.</w:t>
      </w:r>
    </w:p>
    <w:p w14:paraId="0DE4B5B7" w14:textId="77777777" w:rsidR="00D4351C" w:rsidRPr="00D4351C" w:rsidRDefault="00D4351C" w:rsidP="00D4351C">
      <w:pPr>
        <w:ind w:left="-720" w:right="-694"/>
        <w:rPr>
          <w:szCs w:val="24"/>
        </w:rPr>
      </w:pPr>
    </w:p>
    <w:p w14:paraId="5B4FEA1E" w14:textId="2009A31A" w:rsidR="00D4351C" w:rsidRDefault="71A39495" w:rsidP="00B86637">
      <w:pPr>
        <w:ind w:left="720" w:right="-694" w:hanging="720"/>
      </w:pPr>
      <w:r>
        <w:t>1.2</w:t>
      </w:r>
      <w:r>
        <w:tab/>
      </w:r>
      <w:r w:rsidR="77E5CAB9">
        <w:t>The capability procedure applies to teachers</w:t>
      </w:r>
      <w:r w:rsidR="1FF7B983">
        <w:t xml:space="preserve">, </w:t>
      </w:r>
      <w:r w:rsidR="0A5831C7">
        <w:t xml:space="preserve">and any other employee subject to school teachers pay and conditions including all members of the school leadership group, </w:t>
      </w:r>
      <w:r w:rsidR="77E5CAB9">
        <w:t xml:space="preserve">where there </w:t>
      </w:r>
      <w:r w:rsidR="00953B5C">
        <w:t xml:space="preserve">have been </w:t>
      </w:r>
      <w:r w:rsidR="00CD416E">
        <w:t>persistent failures to meet job expectations, resulting in negative consequences on pupils and the organisation</w:t>
      </w:r>
      <w:r w:rsidR="00AE696A">
        <w:t xml:space="preserve"> </w:t>
      </w:r>
      <w:r w:rsidR="77E5CAB9">
        <w:t>which have not been able to be addressed through the appraisal process.</w:t>
      </w:r>
      <w:r w:rsidR="77E5CAB9" w:rsidRPr="0F61172E">
        <w:rPr>
          <w:b/>
          <w:bCs/>
        </w:rPr>
        <w:t xml:space="preserve">  </w:t>
      </w:r>
      <w:r w:rsidR="77E5CAB9">
        <w:t xml:space="preserve">The purpose of a capability meeting is to establish the </w:t>
      </w:r>
      <w:r w:rsidR="006A5075">
        <w:t>facts. The</w:t>
      </w:r>
      <w:r w:rsidR="77E5CAB9">
        <w:t xml:space="preserve"> </w:t>
      </w:r>
      <w:r w:rsidR="0A5831C7">
        <w:t>teacher</w:t>
      </w:r>
      <w:r w:rsidR="77E5CAB9">
        <w:t xml:space="preserve"> will be able to respond to concerns about their performance and to present any relevant evidence.</w:t>
      </w:r>
      <w:r w:rsidR="37965BE4">
        <w:t xml:space="preserve"> </w:t>
      </w:r>
    </w:p>
    <w:p w14:paraId="30D5EEC4" w14:textId="52386CD0" w:rsidR="16A61B0D" w:rsidRDefault="16A61B0D" w:rsidP="16A61B0D">
      <w:pPr>
        <w:ind w:left="720" w:right="-694" w:hanging="720"/>
      </w:pPr>
    </w:p>
    <w:p w14:paraId="4290FFF5" w14:textId="28FDEFAC" w:rsidR="3B17C703" w:rsidRDefault="29C360F2" w:rsidP="0F61172E">
      <w:pPr>
        <w:ind w:left="720" w:right="-694" w:hanging="720"/>
        <w:rPr>
          <w:rFonts w:eastAsia="Arial"/>
        </w:rPr>
      </w:pPr>
      <w:r w:rsidRPr="5289755E">
        <w:rPr>
          <w:rFonts w:eastAsia="Arial"/>
        </w:rPr>
        <w:t>1.3</w:t>
      </w:r>
      <w:r>
        <w:tab/>
      </w:r>
      <w:r w:rsidRPr="5289755E">
        <w:rPr>
          <w:rFonts w:eastAsia="Arial"/>
        </w:rPr>
        <w:t xml:space="preserve">Where a decision has be taken to transition to the capability procedure there is a requirement to disclose </w:t>
      </w:r>
      <w:r w:rsidRPr="5289755E">
        <w:rPr>
          <w:rFonts w:eastAsia="Arial"/>
          <w:color w:val="000000" w:themeColor="text1"/>
        </w:rPr>
        <w:t xml:space="preserve">in writing if requested, </w:t>
      </w:r>
      <w:proofErr w:type="gramStart"/>
      <w:r w:rsidRPr="5289755E">
        <w:rPr>
          <w:rFonts w:eastAsia="Arial"/>
          <w:color w:val="000000" w:themeColor="text1"/>
        </w:rPr>
        <w:t>whether or not</w:t>
      </w:r>
      <w:proofErr w:type="gramEnd"/>
      <w:r w:rsidRPr="5289755E">
        <w:rPr>
          <w:rFonts w:eastAsia="Arial"/>
          <w:color w:val="000000" w:themeColor="text1"/>
        </w:rPr>
        <w:t xml:space="preserve"> that employee has, in the pre</w:t>
      </w:r>
      <w:r w:rsidR="2E10BE5D" w:rsidRPr="5289755E">
        <w:rPr>
          <w:rFonts w:eastAsia="Arial"/>
          <w:color w:val="000000" w:themeColor="text1"/>
        </w:rPr>
        <w:t>vious</w:t>
      </w:r>
      <w:r w:rsidRPr="5289755E">
        <w:rPr>
          <w:rFonts w:eastAsia="Arial"/>
          <w:color w:val="000000" w:themeColor="text1"/>
        </w:rPr>
        <w:t xml:space="preserve"> two years, been the subject of capability procedures if the individual applies for a role in another school or academy.  This is </w:t>
      </w:r>
      <w:r w:rsidRPr="5289755E">
        <w:rPr>
          <w:rFonts w:eastAsia="Arial"/>
        </w:rPr>
        <w:t>in accordance with the School Staffing (England) (Amendment) Regulations 2012.</w:t>
      </w:r>
      <w:r w:rsidR="08DA05EB" w:rsidRPr="5289755E">
        <w:rPr>
          <w:rFonts w:eastAsia="Arial"/>
        </w:rPr>
        <w:t xml:space="preserve"> </w:t>
      </w:r>
    </w:p>
    <w:p w14:paraId="6FB8AD5C" w14:textId="18E34609" w:rsidR="7709359A" w:rsidRDefault="7709359A" w:rsidP="0F61172E">
      <w:pPr>
        <w:ind w:left="720" w:right="-694" w:hanging="720"/>
        <w:rPr>
          <w:rFonts w:eastAsia="Arial"/>
        </w:rPr>
      </w:pPr>
    </w:p>
    <w:p w14:paraId="4CB71C72" w14:textId="5C52C785" w:rsidR="16A0C3DC" w:rsidRDefault="16A0C3DC" w:rsidP="5289755E">
      <w:pPr>
        <w:ind w:left="720" w:right="-694" w:hanging="720"/>
        <w:rPr>
          <w:lang w:eastAsia="en-GB"/>
        </w:rPr>
      </w:pPr>
      <w:r w:rsidRPr="5289755E">
        <w:rPr>
          <w:rFonts w:eastAsia="Arial"/>
        </w:rPr>
        <w:t>1.4</w:t>
      </w:r>
      <w:r>
        <w:tab/>
      </w:r>
      <w:r w:rsidR="00EC27D7" w:rsidRPr="5289755E">
        <w:rPr>
          <w:rFonts w:eastAsia="Arial"/>
        </w:rPr>
        <w:t xml:space="preserve">Where </w:t>
      </w:r>
      <w:r w:rsidRPr="5289755E">
        <w:rPr>
          <w:rFonts w:eastAsia="Arial"/>
        </w:rPr>
        <w:t>an employee</w:t>
      </w:r>
      <w:r w:rsidR="00113B98" w:rsidRPr="5289755E">
        <w:rPr>
          <w:rFonts w:eastAsia="Arial"/>
        </w:rPr>
        <w:t>’s performance is being</w:t>
      </w:r>
      <w:r w:rsidR="540F6BEE" w:rsidRPr="5289755E">
        <w:rPr>
          <w:rFonts w:eastAsia="Arial"/>
        </w:rPr>
        <w:t xml:space="preserve"> managed</w:t>
      </w:r>
      <w:r w:rsidRPr="5289755E">
        <w:rPr>
          <w:rFonts w:eastAsia="Arial"/>
        </w:rPr>
        <w:t xml:space="preserve"> </w:t>
      </w:r>
      <w:r w:rsidR="00113B98" w:rsidRPr="5289755E">
        <w:rPr>
          <w:rFonts w:eastAsia="Arial"/>
        </w:rPr>
        <w:t>with</w:t>
      </w:r>
      <w:r w:rsidRPr="5289755E">
        <w:rPr>
          <w:rFonts w:eastAsia="Arial"/>
        </w:rPr>
        <w:t xml:space="preserve">in the capability procedure, </w:t>
      </w:r>
      <w:r w:rsidR="00693688" w:rsidRPr="5289755E">
        <w:rPr>
          <w:rFonts w:eastAsia="Arial"/>
        </w:rPr>
        <w:t>they are</w:t>
      </w:r>
      <w:r w:rsidR="00ED248F" w:rsidRPr="5289755E">
        <w:rPr>
          <w:rFonts w:eastAsia="Arial"/>
        </w:rPr>
        <w:t xml:space="preserve"> not eligible to be considered for </w:t>
      </w:r>
      <w:r w:rsidRPr="5289755E">
        <w:rPr>
          <w:rFonts w:eastAsia="Arial"/>
        </w:rPr>
        <w:t>pay progression</w:t>
      </w:r>
      <w:r w:rsidR="790F758A" w:rsidRPr="5289755E">
        <w:rPr>
          <w:rFonts w:eastAsia="Arial"/>
        </w:rPr>
        <w:t xml:space="preserve"> </w:t>
      </w:r>
      <w:r w:rsidR="75E2C9B3" w:rsidRPr="5289755E">
        <w:rPr>
          <w:lang w:eastAsia="en-GB"/>
        </w:rPr>
        <w:t xml:space="preserve">for that year only. If the teacher </w:t>
      </w:r>
      <w:r w:rsidR="6A8D3B47" w:rsidRPr="5289755E">
        <w:rPr>
          <w:lang w:eastAsia="en-GB"/>
        </w:rPr>
        <w:t>in capability</w:t>
      </w:r>
      <w:r w:rsidR="05196E95" w:rsidRPr="5289755E">
        <w:rPr>
          <w:lang w:eastAsia="en-GB"/>
        </w:rPr>
        <w:t>,</w:t>
      </w:r>
      <w:r w:rsidR="75E2C9B3" w:rsidRPr="5289755E">
        <w:rPr>
          <w:lang w:eastAsia="en-GB"/>
        </w:rPr>
        <w:t xml:space="preserve"> improves </w:t>
      </w:r>
      <w:r w:rsidR="00804864" w:rsidRPr="5289755E">
        <w:rPr>
          <w:lang w:eastAsia="en-GB"/>
        </w:rPr>
        <w:t>and following a review is</w:t>
      </w:r>
      <w:r w:rsidR="1A109DD1" w:rsidRPr="5289755E">
        <w:rPr>
          <w:lang w:eastAsia="en-GB"/>
        </w:rPr>
        <w:t xml:space="preserve"> moved</w:t>
      </w:r>
      <w:r w:rsidR="75E2C9B3" w:rsidRPr="5289755E">
        <w:rPr>
          <w:lang w:eastAsia="en-GB"/>
        </w:rPr>
        <w:t xml:space="preserve"> back into the appraisal process, they would be eligible to be considered for pay progression at the next round</w:t>
      </w:r>
      <w:r w:rsidR="00E24430" w:rsidRPr="5289755E">
        <w:rPr>
          <w:lang w:eastAsia="en-GB"/>
        </w:rPr>
        <w:t xml:space="preserve"> of annual pay reviews</w:t>
      </w:r>
      <w:r w:rsidR="75E2C9B3" w:rsidRPr="5289755E">
        <w:rPr>
          <w:lang w:eastAsia="en-GB"/>
        </w:rPr>
        <w:t>.</w:t>
      </w:r>
    </w:p>
    <w:p w14:paraId="66204FF1" w14:textId="77777777" w:rsidR="00D4351C" w:rsidRPr="00D4351C" w:rsidRDefault="00D4351C" w:rsidP="5289755E">
      <w:pPr>
        <w:ind w:right="-694"/>
        <w:rPr>
          <w:b/>
          <w:bCs/>
        </w:rPr>
      </w:pPr>
    </w:p>
    <w:p w14:paraId="7E8183CE" w14:textId="590B8547" w:rsidR="00D4351C" w:rsidRDefault="00DD5487" w:rsidP="16A61B0D">
      <w:pPr>
        <w:ind w:left="720" w:right="-694" w:hanging="720"/>
      </w:pPr>
      <w:r>
        <w:t>1.</w:t>
      </w:r>
      <w:r w:rsidR="006A5075">
        <w:t>5</w:t>
      </w:r>
      <w:r>
        <w:tab/>
      </w:r>
      <w:r w:rsidR="00D46131">
        <w:t>Teachers</w:t>
      </w:r>
      <w:r w:rsidR="00D4351C">
        <w:t xml:space="preserve"> </w:t>
      </w:r>
      <w:r w:rsidR="00842120">
        <w:t xml:space="preserve">(with the exception of Early Career teachers) </w:t>
      </w:r>
      <w:r w:rsidR="00D4351C">
        <w:t xml:space="preserve">should be made aware that whilst they are and remain the subject of the capability procedure; the normal appraisal arrangements will be suspended. </w:t>
      </w:r>
      <w:r w:rsidR="00D46131">
        <w:t>Teachers</w:t>
      </w:r>
      <w:r w:rsidR="00D4351C">
        <w:t xml:space="preserve"> are expected to cooperate constructively with arrangements that are put in place to address under-performance.  </w:t>
      </w:r>
    </w:p>
    <w:p w14:paraId="2DBF0D7D" w14:textId="77777777" w:rsidR="00842120" w:rsidRDefault="00842120" w:rsidP="00B86637">
      <w:pPr>
        <w:ind w:left="720" w:right="-694" w:hanging="720"/>
        <w:rPr>
          <w:szCs w:val="24"/>
        </w:rPr>
      </w:pPr>
    </w:p>
    <w:p w14:paraId="17E2A741" w14:textId="165A4C4D" w:rsidR="00842120" w:rsidRPr="00D4351C" w:rsidRDefault="00DD5487" w:rsidP="00DD5487">
      <w:pPr>
        <w:ind w:left="720" w:right="-694" w:hanging="720"/>
      </w:pPr>
      <w:r>
        <w:t>1.</w:t>
      </w:r>
      <w:r w:rsidR="006A5075">
        <w:t>6</w:t>
      </w:r>
      <w:r>
        <w:tab/>
      </w:r>
      <w:r w:rsidR="00842120">
        <w:t>With regard to Early Career Teachers, in very few but serious cases, it may be necessary to instigate capability procedures before the end of the induction period.</w:t>
      </w:r>
      <w:r w:rsidR="00095FC7">
        <w:t xml:space="preserve"> </w:t>
      </w:r>
      <w:r w:rsidR="00842120">
        <w:t>Where this is the case the induction process must continue to run parallel to this procedure while the ECT remains in post and the appropriate body should be informed.</w:t>
      </w:r>
    </w:p>
    <w:p w14:paraId="6B62F1B3" w14:textId="77777777" w:rsidR="00D4351C" w:rsidRPr="00D4351C" w:rsidRDefault="00D4351C" w:rsidP="00D4351C">
      <w:pPr>
        <w:ind w:left="720" w:right="-694" w:hanging="720"/>
        <w:rPr>
          <w:szCs w:val="24"/>
        </w:rPr>
      </w:pPr>
    </w:p>
    <w:p w14:paraId="380EC7C8" w14:textId="11E53948" w:rsidR="00D4351C" w:rsidRPr="00D4351C" w:rsidRDefault="00DD5487" w:rsidP="00B86637">
      <w:pPr>
        <w:ind w:left="720" w:right="-694" w:hanging="720"/>
        <w:rPr>
          <w:szCs w:val="24"/>
        </w:rPr>
      </w:pPr>
      <w:r w:rsidRPr="000327EA">
        <w:rPr>
          <w:szCs w:val="24"/>
        </w:rPr>
        <w:t>1.</w:t>
      </w:r>
      <w:r w:rsidR="006A5075">
        <w:rPr>
          <w:szCs w:val="24"/>
        </w:rPr>
        <w:t>7</w:t>
      </w:r>
      <w:r w:rsidR="00B86637" w:rsidRPr="000327EA">
        <w:rPr>
          <w:szCs w:val="24"/>
        </w:rPr>
        <w:tab/>
      </w:r>
      <w:r w:rsidR="00D4351C" w:rsidRPr="000327EA">
        <w:rPr>
          <w:szCs w:val="24"/>
        </w:rPr>
        <w:t xml:space="preserve">A programme of support should be comprehensive as possible, reducing as time goes on. The objective must be at the end of the final period to assess the </w:t>
      </w:r>
      <w:r w:rsidR="00D46131" w:rsidRPr="000327EA">
        <w:rPr>
          <w:szCs w:val="24"/>
        </w:rPr>
        <w:t>teacher</w:t>
      </w:r>
      <w:r w:rsidR="00D4351C" w:rsidRPr="000327EA">
        <w:rPr>
          <w:szCs w:val="24"/>
        </w:rPr>
        <w:t>’s capabilities without additional support being provided.</w:t>
      </w:r>
      <w:r w:rsidR="00D4351C" w:rsidRPr="00D4351C">
        <w:rPr>
          <w:szCs w:val="24"/>
        </w:rPr>
        <w:t xml:space="preserve">  </w:t>
      </w:r>
    </w:p>
    <w:p w14:paraId="02F2C34E" w14:textId="77777777" w:rsidR="00D4351C" w:rsidRPr="00D4351C" w:rsidRDefault="00D4351C" w:rsidP="00D4351C">
      <w:pPr>
        <w:ind w:left="720" w:right="-694" w:hanging="720"/>
        <w:rPr>
          <w:szCs w:val="24"/>
        </w:rPr>
      </w:pPr>
    </w:p>
    <w:p w14:paraId="21AB640C" w14:textId="6BBB3BC5" w:rsidR="00D4351C" w:rsidRDefault="00DD5487" w:rsidP="00EC2E73">
      <w:pPr>
        <w:ind w:left="720" w:right="-694" w:hanging="720"/>
        <w:rPr>
          <w:szCs w:val="24"/>
        </w:rPr>
      </w:pPr>
      <w:r>
        <w:rPr>
          <w:szCs w:val="24"/>
        </w:rPr>
        <w:t>1.</w:t>
      </w:r>
      <w:r w:rsidR="006A5075">
        <w:rPr>
          <w:szCs w:val="24"/>
        </w:rPr>
        <w:t>8</w:t>
      </w:r>
      <w:r w:rsidR="00B86637">
        <w:rPr>
          <w:szCs w:val="24"/>
        </w:rPr>
        <w:tab/>
      </w:r>
      <w:r w:rsidR="00D4351C" w:rsidRPr="00F45788">
        <w:rPr>
          <w:szCs w:val="24"/>
        </w:rPr>
        <w:t>As is the case in all formal procedures, the chair of each meeting should ensure that clear written records are kept</w:t>
      </w:r>
      <w:proofErr w:type="gramStart"/>
      <w:r w:rsidR="00D4351C" w:rsidRPr="00F45788">
        <w:rPr>
          <w:szCs w:val="24"/>
        </w:rPr>
        <w:t>, in particular, the</w:t>
      </w:r>
      <w:proofErr w:type="gramEnd"/>
      <w:r w:rsidR="00D4351C" w:rsidRPr="00F45788">
        <w:rPr>
          <w:szCs w:val="24"/>
        </w:rPr>
        <w:t xml:space="preserve"> management concerns about the </w:t>
      </w:r>
      <w:r w:rsidR="00D46131" w:rsidRPr="00F45788">
        <w:rPr>
          <w:szCs w:val="24"/>
        </w:rPr>
        <w:lastRenderedPageBreak/>
        <w:t>teacher’</w:t>
      </w:r>
      <w:r w:rsidR="00D4351C" w:rsidRPr="00F45788">
        <w:rPr>
          <w:szCs w:val="24"/>
        </w:rPr>
        <w:t>s performance.</w:t>
      </w:r>
      <w:r w:rsidR="005F2CDD">
        <w:rPr>
          <w:szCs w:val="24"/>
        </w:rPr>
        <w:t xml:space="preserve">  </w:t>
      </w:r>
      <w:r w:rsidR="0024238D">
        <w:rPr>
          <w:szCs w:val="24"/>
        </w:rPr>
        <w:t>Written records</w:t>
      </w:r>
      <w:r w:rsidR="005F2CDD">
        <w:rPr>
          <w:szCs w:val="24"/>
        </w:rPr>
        <w:t xml:space="preserve"> of any formal meetings should be shared with the </w:t>
      </w:r>
      <w:r w:rsidR="0024238D">
        <w:rPr>
          <w:szCs w:val="24"/>
        </w:rPr>
        <w:t>teacher</w:t>
      </w:r>
      <w:r w:rsidR="005F2CDD">
        <w:rPr>
          <w:szCs w:val="24"/>
        </w:rPr>
        <w:t>.</w:t>
      </w:r>
    </w:p>
    <w:p w14:paraId="296FEF7D" w14:textId="77777777" w:rsidR="00A03018" w:rsidRDefault="00A03018" w:rsidP="00EC2E73">
      <w:pPr>
        <w:ind w:left="720" w:right="-694" w:hanging="720"/>
        <w:rPr>
          <w:szCs w:val="24"/>
        </w:rPr>
      </w:pPr>
    </w:p>
    <w:p w14:paraId="270AC73E" w14:textId="77777777" w:rsidR="00EC2E73" w:rsidRDefault="00EC2E73" w:rsidP="00EC2E73">
      <w:pPr>
        <w:rPr>
          <w:b/>
          <w:sz w:val="36"/>
          <w:szCs w:val="36"/>
        </w:rPr>
      </w:pPr>
      <w:bookmarkStart w:id="6" w:name="Data"/>
      <w:r w:rsidRPr="00EC2E73">
        <w:rPr>
          <w:b/>
          <w:sz w:val="36"/>
          <w:szCs w:val="36"/>
        </w:rPr>
        <w:t>2</w:t>
      </w:r>
      <w:r w:rsidRPr="00EC2E73">
        <w:rPr>
          <w:b/>
          <w:sz w:val="36"/>
          <w:szCs w:val="36"/>
        </w:rPr>
        <w:tab/>
        <w:t>Data Protection</w:t>
      </w:r>
    </w:p>
    <w:bookmarkEnd w:id="6"/>
    <w:p w14:paraId="7194DBDC" w14:textId="77777777" w:rsidR="00EC2E73" w:rsidRPr="00B46F51" w:rsidRDefault="00EC2E73" w:rsidP="00EC2E73">
      <w:pPr>
        <w:rPr>
          <w:b/>
          <w:szCs w:val="24"/>
        </w:rPr>
      </w:pPr>
    </w:p>
    <w:p w14:paraId="6C558910" w14:textId="77777777" w:rsidR="00EC2E73" w:rsidRPr="000D194E" w:rsidRDefault="00DD5487" w:rsidP="00EC2E73">
      <w:pPr>
        <w:ind w:left="720" w:hanging="720"/>
        <w:rPr>
          <w:szCs w:val="24"/>
        </w:rPr>
      </w:pPr>
      <w:r>
        <w:rPr>
          <w:szCs w:val="24"/>
        </w:rPr>
        <w:t>2.1</w:t>
      </w:r>
      <w:r w:rsidR="00EC2E73">
        <w:rPr>
          <w:szCs w:val="24"/>
        </w:rPr>
        <w:tab/>
      </w:r>
      <w:r w:rsidR="00EC2E73" w:rsidRPr="000D194E">
        <w:rPr>
          <w:szCs w:val="24"/>
        </w:rPr>
        <w:t xml:space="preserve">A written record of all meetings conducted under this procedure will be made, either by the person holding the meeting or by an additional person arranged by the </w:t>
      </w:r>
      <w:r w:rsidR="00EC2E73">
        <w:rPr>
          <w:szCs w:val="24"/>
        </w:rPr>
        <w:t>school to take notes. The school</w:t>
      </w:r>
      <w:r w:rsidR="00EC2E73" w:rsidRPr="000D194E">
        <w:rPr>
          <w:szCs w:val="24"/>
        </w:rPr>
        <w:t xml:space="preserve"> processes any personal data collected during the performance improvement procedure in accordance with its </w:t>
      </w:r>
      <w:r w:rsidR="00EC2E73" w:rsidRPr="00A03018">
        <w:rPr>
          <w:szCs w:val="24"/>
        </w:rPr>
        <w:t>data protection policy</w:t>
      </w:r>
      <w:r w:rsidR="00EC2E73" w:rsidRPr="000D194E">
        <w:rPr>
          <w:szCs w:val="24"/>
        </w:rPr>
        <w:t xml:space="preserve">. Any data collected is held securely and accessed by, and disclosed to, individuals only for the purposes of completing the performance improvement procedure. Inappropriate access or disclosure of </w:t>
      </w:r>
      <w:r w:rsidR="00EC2E73" w:rsidRPr="00F45788">
        <w:rPr>
          <w:szCs w:val="24"/>
        </w:rPr>
        <w:t xml:space="preserve">employee data constitutes a data breach and should be reported in accordance with the </w:t>
      </w:r>
      <w:proofErr w:type="gramStart"/>
      <w:r w:rsidR="00EC2E73" w:rsidRPr="00F45788">
        <w:rPr>
          <w:szCs w:val="24"/>
        </w:rPr>
        <w:t>School's</w:t>
      </w:r>
      <w:proofErr w:type="gramEnd"/>
      <w:r w:rsidR="00EC2E73" w:rsidRPr="00F45788">
        <w:rPr>
          <w:szCs w:val="24"/>
        </w:rPr>
        <w:t xml:space="preserve"> </w:t>
      </w:r>
      <w:r w:rsidR="00EC2E73" w:rsidRPr="00E75F2E">
        <w:rPr>
          <w:szCs w:val="24"/>
        </w:rPr>
        <w:t>data protection policy</w:t>
      </w:r>
      <w:r w:rsidR="00EC2E73" w:rsidRPr="00F45788">
        <w:rPr>
          <w:szCs w:val="24"/>
        </w:rPr>
        <w:t xml:space="preserve"> immediately. It may also constitute a disciplinary offence, which will be dealt with under the school's disciplinary procedure</w:t>
      </w:r>
    </w:p>
    <w:p w14:paraId="769D0D3C" w14:textId="77777777" w:rsidR="00D4351C" w:rsidRDefault="00D4351C" w:rsidP="00EC2E73">
      <w:pPr>
        <w:ind w:left="720" w:right="-694" w:hanging="720"/>
        <w:rPr>
          <w:iCs/>
          <w:szCs w:val="24"/>
          <w:lang w:eastAsia="en-GB"/>
        </w:rPr>
      </w:pPr>
    </w:p>
    <w:p w14:paraId="3265E55D" w14:textId="77777777" w:rsidR="00A07903" w:rsidRDefault="00A07903" w:rsidP="00A07903">
      <w:pPr>
        <w:autoSpaceDE w:val="0"/>
        <w:autoSpaceDN w:val="0"/>
        <w:adjustRightInd w:val="0"/>
        <w:ind w:left="720" w:hanging="720"/>
        <w:rPr>
          <w:b/>
          <w:sz w:val="36"/>
          <w:szCs w:val="36"/>
        </w:rPr>
      </w:pPr>
      <w:bookmarkStart w:id="7" w:name="_Hlk20911872"/>
      <w:r w:rsidRPr="001401BB">
        <w:rPr>
          <w:b/>
          <w:sz w:val="36"/>
          <w:szCs w:val="36"/>
        </w:rPr>
        <w:t>3</w:t>
      </w:r>
      <w:r w:rsidRPr="001401BB">
        <w:rPr>
          <w:b/>
          <w:sz w:val="36"/>
          <w:szCs w:val="36"/>
        </w:rPr>
        <w:tab/>
      </w:r>
      <w:bookmarkStart w:id="8" w:name="Confidentiality"/>
      <w:r w:rsidRPr="001401BB">
        <w:rPr>
          <w:b/>
          <w:sz w:val="36"/>
          <w:szCs w:val="36"/>
        </w:rPr>
        <w:t xml:space="preserve">Confidentiality </w:t>
      </w:r>
      <w:bookmarkEnd w:id="8"/>
    </w:p>
    <w:bookmarkEnd w:id="7"/>
    <w:p w14:paraId="1231BE67" w14:textId="77777777" w:rsidR="00A07903" w:rsidRPr="00FE3055" w:rsidRDefault="00A07903" w:rsidP="00A07903">
      <w:pPr>
        <w:autoSpaceDE w:val="0"/>
        <w:autoSpaceDN w:val="0"/>
        <w:adjustRightInd w:val="0"/>
        <w:ind w:left="720" w:hanging="720"/>
        <w:rPr>
          <w:b/>
          <w:szCs w:val="24"/>
        </w:rPr>
      </w:pPr>
    </w:p>
    <w:p w14:paraId="706F14D0" w14:textId="77777777" w:rsidR="00A07903" w:rsidRDefault="00DD5487" w:rsidP="00DD5487">
      <w:pPr>
        <w:autoSpaceDE w:val="0"/>
        <w:autoSpaceDN w:val="0"/>
        <w:adjustRightInd w:val="0"/>
        <w:ind w:left="720" w:hanging="720"/>
        <w:rPr>
          <w:szCs w:val="24"/>
        </w:rPr>
      </w:pPr>
      <w:r>
        <w:rPr>
          <w:szCs w:val="24"/>
        </w:rPr>
        <w:t>3.1</w:t>
      </w:r>
      <w:r>
        <w:rPr>
          <w:szCs w:val="24"/>
        </w:rPr>
        <w:tab/>
      </w:r>
      <w:r w:rsidR="00A07903" w:rsidRPr="001401BB">
        <w:rPr>
          <w:szCs w:val="24"/>
        </w:rPr>
        <w:t xml:space="preserve">The </w:t>
      </w:r>
      <w:r w:rsidR="00A07903">
        <w:rPr>
          <w:szCs w:val="24"/>
        </w:rPr>
        <w:t>capability</w:t>
      </w:r>
      <w:r w:rsidR="00A07903" w:rsidRPr="001401BB">
        <w:rPr>
          <w:szCs w:val="24"/>
        </w:rPr>
        <w:t xml:space="preserve"> process will be treated with confidentiality. However, the desire for confidentiality does not override the need for the headteacher and </w:t>
      </w:r>
      <w:r w:rsidR="006C5DF2">
        <w:rPr>
          <w:szCs w:val="24"/>
        </w:rPr>
        <w:t>Governing</w:t>
      </w:r>
      <w:r w:rsidR="00A07903" w:rsidRPr="001401BB">
        <w:rPr>
          <w:szCs w:val="24"/>
        </w:rPr>
        <w:t xml:space="preserve"> board to quality-assure the operation and effectiveness of the </w:t>
      </w:r>
      <w:r w:rsidR="00A07903">
        <w:rPr>
          <w:szCs w:val="24"/>
        </w:rPr>
        <w:t>capability process.</w:t>
      </w:r>
    </w:p>
    <w:p w14:paraId="30D7AA69" w14:textId="77777777" w:rsidR="00A07903" w:rsidRDefault="00A07903" w:rsidP="00A07903">
      <w:pPr>
        <w:autoSpaceDE w:val="0"/>
        <w:autoSpaceDN w:val="0"/>
        <w:adjustRightInd w:val="0"/>
        <w:ind w:left="720"/>
        <w:rPr>
          <w:szCs w:val="24"/>
        </w:rPr>
      </w:pPr>
    </w:p>
    <w:p w14:paraId="6F5E7AC9" w14:textId="77777777" w:rsidR="00A07903" w:rsidRPr="001401BB" w:rsidRDefault="00A07903" w:rsidP="00A07903">
      <w:pPr>
        <w:autoSpaceDE w:val="0"/>
        <w:autoSpaceDN w:val="0"/>
        <w:adjustRightInd w:val="0"/>
        <w:rPr>
          <w:b/>
          <w:sz w:val="36"/>
          <w:szCs w:val="36"/>
        </w:rPr>
      </w:pPr>
      <w:bookmarkStart w:id="9" w:name="_Hlk20911891"/>
      <w:r w:rsidRPr="001401BB">
        <w:rPr>
          <w:b/>
          <w:sz w:val="36"/>
          <w:szCs w:val="36"/>
        </w:rPr>
        <w:t>4</w:t>
      </w:r>
      <w:r w:rsidRPr="001401BB">
        <w:rPr>
          <w:b/>
          <w:sz w:val="36"/>
          <w:szCs w:val="36"/>
        </w:rPr>
        <w:tab/>
      </w:r>
      <w:bookmarkStart w:id="10" w:name="Consistency"/>
      <w:r w:rsidRPr="001401BB">
        <w:rPr>
          <w:b/>
          <w:sz w:val="36"/>
          <w:szCs w:val="36"/>
        </w:rPr>
        <w:t xml:space="preserve">Consistency of Treatment and Fairness </w:t>
      </w:r>
      <w:bookmarkEnd w:id="9"/>
      <w:bookmarkEnd w:id="10"/>
    </w:p>
    <w:p w14:paraId="7196D064" w14:textId="77777777" w:rsidR="00A07903" w:rsidRDefault="00A07903" w:rsidP="00A07903">
      <w:pPr>
        <w:autoSpaceDE w:val="0"/>
        <w:autoSpaceDN w:val="0"/>
        <w:adjustRightInd w:val="0"/>
        <w:rPr>
          <w:szCs w:val="24"/>
        </w:rPr>
      </w:pPr>
    </w:p>
    <w:p w14:paraId="6AF66CFC" w14:textId="77777777" w:rsidR="00A07903" w:rsidRDefault="71A39495" w:rsidP="00523824">
      <w:pPr>
        <w:autoSpaceDE w:val="0"/>
        <w:autoSpaceDN w:val="0"/>
        <w:adjustRightInd w:val="0"/>
        <w:ind w:left="720" w:hanging="720"/>
      </w:pPr>
      <w:r>
        <w:t>4.1</w:t>
      </w:r>
      <w:r w:rsidR="00DD5487">
        <w:tab/>
      </w:r>
      <w:r w:rsidR="7E879ED7">
        <w:t xml:space="preserve">The </w:t>
      </w:r>
      <w:r w:rsidR="5306D602">
        <w:t>Governing</w:t>
      </w:r>
      <w:r w:rsidR="7E879ED7">
        <w:t xml:space="preserve"> board is committed to ensuring consistency of treatment and fairness. It will abide by all relevant equality legislation,</w:t>
      </w:r>
      <w:r w:rsidR="0614595F">
        <w:t xml:space="preserve"> including where the duty to make reasonable adjustments applies</w:t>
      </w:r>
      <w:r w:rsidR="7E879ED7">
        <w:t xml:space="preserve">. The </w:t>
      </w:r>
      <w:r w:rsidR="5306D602">
        <w:t>Governing</w:t>
      </w:r>
      <w:r w:rsidR="7E879ED7">
        <w:t xml:space="preserve"> board is aware of the guidance on the Equality Act issued by the Department for Education.</w:t>
      </w:r>
    </w:p>
    <w:p w14:paraId="6A14DFFE" w14:textId="77777777" w:rsidR="00383B2E" w:rsidRDefault="00383B2E" w:rsidP="00523824">
      <w:pPr>
        <w:autoSpaceDE w:val="0"/>
        <w:autoSpaceDN w:val="0"/>
        <w:adjustRightInd w:val="0"/>
        <w:ind w:left="720" w:hanging="720"/>
        <w:rPr>
          <w:szCs w:val="24"/>
        </w:rPr>
      </w:pPr>
    </w:p>
    <w:p w14:paraId="11973638" w14:textId="2C0A018A" w:rsidR="00523824" w:rsidRPr="00264C18" w:rsidRDefault="00523824" w:rsidP="0F61172E">
      <w:pPr>
        <w:rPr>
          <w:rFonts w:eastAsiaTheme="minorEastAsia"/>
          <w:b/>
          <w:bCs/>
          <w:kern w:val="2"/>
          <w:sz w:val="36"/>
          <w:szCs w:val="36"/>
          <w14:ligatures w14:val="standardContextual"/>
        </w:rPr>
      </w:pPr>
      <w:r w:rsidRPr="0F61172E">
        <w:rPr>
          <w:rFonts w:eastAsiaTheme="minorEastAsia"/>
          <w:b/>
          <w:bCs/>
          <w:kern w:val="2"/>
          <w:sz w:val="36"/>
          <w:szCs w:val="36"/>
          <w14:ligatures w14:val="standardContextual"/>
        </w:rPr>
        <w:t>5</w:t>
      </w:r>
      <w:r>
        <w:rPr>
          <w:rFonts w:eastAsiaTheme="minorHAnsi"/>
          <w:b/>
          <w:bCs/>
          <w:kern w:val="2"/>
          <w:sz w:val="36"/>
          <w:szCs w:val="36"/>
          <w14:ligatures w14:val="standardContextual"/>
        </w:rPr>
        <w:tab/>
      </w:r>
      <w:bookmarkStart w:id="11" w:name="Wellbeing"/>
      <w:r w:rsidRPr="0F61172E">
        <w:rPr>
          <w:rFonts w:eastAsiaTheme="minorEastAsia"/>
          <w:b/>
          <w:bCs/>
          <w:kern w:val="2"/>
          <w:sz w:val="36"/>
          <w:szCs w:val="36"/>
          <w14:ligatures w14:val="standardContextual"/>
        </w:rPr>
        <w:t>Employee Health &amp; Wellbeing</w:t>
      </w:r>
      <w:bookmarkEnd w:id="11"/>
    </w:p>
    <w:p w14:paraId="0FBAEE87" w14:textId="77777777" w:rsidR="00523824" w:rsidRPr="00264C18" w:rsidRDefault="00523824" w:rsidP="0F61172E">
      <w:pPr>
        <w:rPr>
          <w:rFonts w:eastAsiaTheme="minorEastAsia"/>
          <w:b/>
          <w:bCs/>
          <w:kern w:val="2"/>
          <w14:ligatures w14:val="standardContextual"/>
        </w:rPr>
      </w:pPr>
    </w:p>
    <w:p w14:paraId="099218AA" w14:textId="77777777" w:rsidR="00993E64" w:rsidRPr="00CF2D82" w:rsidRDefault="00523824" w:rsidP="0F61172E">
      <w:pPr>
        <w:autoSpaceDE w:val="0"/>
        <w:autoSpaceDN w:val="0"/>
        <w:adjustRightInd w:val="0"/>
        <w:ind w:left="720" w:hanging="720"/>
        <w:rPr>
          <w:rFonts w:eastAsiaTheme="minorEastAsia"/>
          <w:kern w:val="2"/>
          <w14:ligatures w14:val="standardContextual"/>
        </w:rPr>
      </w:pPr>
      <w:r w:rsidRPr="0F61172E">
        <w:rPr>
          <w:rFonts w:eastAsiaTheme="minorEastAsia"/>
          <w:kern w:val="2"/>
          <w14:ligatures w14:val="standardContextual"/>
        </w:rPr>
        <w:t>5</w:t>
      </w:r>
      <w:r w:rsidRPr="00CF2D82">
        <w:rPr>
          <w:rFonts w:eastAsiaTheme="minorEastAsia"/>
          <w:kern w:val="2"/>
          <w14:ligatures w14:val="standardContextual"/>
        </w:rPr>
        <w:t>.1</w:t>
      </w:r>
      <w:r w:rsidRPr="00CF2D82">
        <w:rPr>
          <w:rFonts w:eastAsiaTheme="minorHAnsi"/>
          <w:kern w:val="2"/>
          <w:szCs w:val="24"/>
          <w14:ligatures w14:val="standardContextual"/>
        </w:rPr>
        <w:tab/>
      </w:r>
      <w:r w:rsidR="00993E64" w:rsidRPr="00CF2D82">
        <w:rPr>
          <w:rFonts w:eastAsiaTheme="minorEastAsia"/>
          <w:kern w:val="2"/>
          <w14:ligatures w14:val="standardContextual"/>
        </w:rPr>
        <w:t>The school is committed to creating an environment that promotes good physical and mental health and wellbeing, where staff can thrive and feel supported. </w:t>
      </w:r>
    </w:p>
    <w:p w14:paraId="44C8E0AA" w14:textId="77777777" w:rsidR="00993E64" w:rsidRPr="00CF2D82" w:rsidRDefault="00993E64" w:rsidP="0F61172E">
      <w:pPr>
        <w:autoSpaceDE w:val="0"/>
        <w:autoSpaceDN w:val="0"/>
        <w:adjustRightInd w:val="0"/>
        <w:ind w:left="720" w:hanging="720"/>
        <w:rPr>
          <w:rFonts w:eastAsiaTheme="minorEastAsia"/>
          <w:kern w:val="2"/>
          <w14:ligatures w14:val="standardContextual"/>
        </w:rPr>
      </w:pPr>
    </w:p>
    <w:p w14:paraId="695FA85B" w14:textId="5553D348" w:rsidR="00993E64" w:rsidRPr="00264C18" w:rsidRDefault="00993E64" w:rsidP="0F61172E">
      <w:pPr>
        <w:autoSpaceDE w:val="0"/>
        <w:autoSpaceDN w:val="0"/>
        <w:adjustRightInd w:val="0"/>
        <w:ind w:left="720" w:hanging="720"/>
        <w:rPr>
          <w:rFonts w:eastAsiaTheme="minorEastAsia"/>
          <w:kern w:val="2"/>
          <w14:ligatures w14:val="standardContextual"/>
        </w:rPr>
      </w:pPr>
      <w:r w:rsidRPr="00CF2D82">
        <w:rPr>
          <w:rFonts w:eastAsiaTheme="minorEastAsia"/>
          <w:kern w:val="2"/>
          <w14:ligatures w14:val="standardContextual"/>
        </w:rPr>
        <w:t>5.2</w:t>
      </w:r>
      <w:r w:rsidRPr="00CF2D82">
        <w:rPr>
          <w:rFonts w:eastAsiaTheme="minorHAnsi"/>
          <w:kern w:val="2"/>
          <w:szCs w:val="24"/>
          <w14:ligatures w14:val="standardContextual"/>
        </w:rPr>
        <w:tab/>
      </w:r>
      <w:r w:rsidRPr="00CF2D82">
        <w:rPr>
          <w:rFonts w:eastAsiaTheme="minorEastAsia"/>
          <w:kern w:val="2"/>
          <w14:ligatures w14:val="standardContextual"/>
        </w:rPr>
        <w:t>Where</w:t>
      </w:r>
      <w:r w:rsidRPr="0F61172E">
        <w:rPr>
          <w:rFonts w:eastAsiaTheme="minorEastAsia"/>
          <w:kern w:val="2"/>
          <w14:ligatures w14:val="standardContextual"/>
        </w:rPr>
        <w:t xml:space="preserve"> employees are being supported and managed within this policy, this will be done sensitively with appropriate regard to their individual circumstances. In addition, the school will consider any necessary reasonable adjustments to support an employee to fully engage in the process set out in this policy. This may include, for example, allowing the employee to have an appropriate ‘support’ person accompanying them to a for</w:t>
      </w:r>
      <w:r w:rsidRPr="00CF2D82">
        <w:rPr>
          <w:rFonts w:eastAsiaTheme="minorEastAsia"/>
          <w:kern w:val="2"/>
          <w14:ligatures w14:val="standardContextual"/>
        </w:rPr>
        <w:t>mal meeting</w:t>
      </w:r>
      <w:r w:rsidR="00CF2D82" w:rsidRPr="00CF2D82">
        <w:rPr>
          <w:rFonts w:eastAsiaTheme="minorEastAsia"/>
          <w:kern w:val="2"/>
          <w14:ligatures w14:val="standardContextual"/>
        </w:rPr>
        <w:t xml:space="preserve"> as well as a Trade Union representative or work colleague. </w:t>
      </w:r>
      <w:r w:rsidRPr="00CF2D82">
        <w:rPr>
          <w:rFonts w:eastAsiaTheme="minorEastAsia"/>
          <w:kern w:val="2"/>
          <w14:ligatures w14:val="standardContextual"/>
        </w:rPr>
        <w:t xml:space="preserve">  </w:t>
      </w:r>
    </w:p>
    <w:p w14:paraId="15CA99A8" w14:textId="77777777" w:rsidR="00993E64" w:rsidRPr="00264C18" w:rsidRDefault="00993E64" w:rsidP="0F61172E">
      <w:pPr>
        <w:autoSpaceDE w:val="0"/>
        <w:autoSpaceDN w:val="0"/>
        <w:adjustRightInd w:val="0"/>
        <w:rPr>
          <w:rFonts w:eastAsiaTheme="minorEastAsia"/>
          <w:kern w:val="2"/>
          <w14:ligatures w14:val="standardContextual"/>
        </w:rPr>
      </w:pPr>
    </w:p>
    <w:p w14:paraId="18757968" w14:textId="717A635B" w:rsidR="00993E64" w:rsidRDefault="00993E64" w:rsidP="0F61172E">
      <w:pPr>
        <w:autoSpaceDE w:val="0"/>
        <w:autoSpaceDN w:val="0"/>
        <w:adjustRightInd w:val="0"/>
        <w:ind w:left="720" w:hanging="720"/>
        <w:rPr>
          <w:rFonts w:eastAsiaTheme="minorEastAsia"/>
          <w:kern w:val="2"/>
          <w14:ligatures w14:val="standardContextual"/>
        </w:rPr>
      </w:pPr>
      <w:r w:rsidRPr="00CF2D82">
        <w:rPr>
          <w:rFonts w:eastAsiaTheme="minorEastAsia"/>
          <w:kern w:val="2"/>
          <w14:ligatures w14:val="standardContextual"/>
        </w:rPr>
        <w:t>5.3</w:t>
      </w:r>
      <w:r w:rsidRPr="00CF2D82">
        <w:rPr>
          <w:rFonts w:eastAsiaTheme="minorHAnsi"/>
          <w:kern w:val="2"/>
          <w:szCs w:val="24"/>
          <w14:ligatures w14:val="standardContextual"/>
        </w:rPr>
        <w:tab/>
      </w:r>
      <w:r w:rsidRPr="0F61172E">
        <w:rPr>
          <w:rFonts w:eastAsiaTheme="minorEastAsia"/>
          <w:kern w:val="2"/>
          <w14:ligatures w14:val="standardContextual"/>
        </w:rPr>
        <w:t xml:space="preserve">The governing board/trust board is expected to have an overriding regard for the wellbeing of all employees (including that of the Headteacher/CEO) and </w:t>
      </w:r>
      <w:r w:rsidRPr="0F61172E">
        <w:rPr>
          <w:rFonts w:eastAsiaTheme="minorEastAsia"/>
          <w:kern w:val="2"/>
          <w14:ligatures w14:val="standardContextual"/>
        </w:rPr>
        <w:lastRenderedPageBreak/>
        <w:t>the board is expected to monitor the impact of strategies and initiatives that promote a positive and sustainable workplace culture. The headteacher/CEO is expected to model a positive and sustainable workplace culture to all employees and seek to reduce unnecessary workload. </w:t>
      </w:r>
    </w:p>
    <w:p w14:paraId="46E72D77" w14:textId="77777777" w:rsidR="001C7C91" w:rsidRPr="00993E64" w:rsidRDefault="001C7C91" w:rsidP="0F61172E">
      <w:pPr>
        <w:autoSpaceDE w:val="0"/>
        <w:autoSpaceDN w:val="0"/>
        <w:adjustRightInd w:val="0"/>
        <w:ind w:left="720" w:hanging="720"/>
        <w:rPr>
          <w:rFonts w:eastAsiaTheme="minorEastAsia"/>
          <w:kern w:val="2"/>
          <w14:ligatures w14:val="standardContextual"/>
        </w:rPr>
      </w:pPr>
    </w:p>
    <w:p w14:paraId="3958814D" w14:textId="706C0134" w:rsidR="00D4351C" w:rsidRPr="00E63B0D" w:rsidRDefault="007F7839" w:rsidP="006A0229">
      <w:pPr>
        <w:autoSpaceDE w:val="0"/>
        <w:autoSpaceDN w:val="0"/>
        <w:adjustRightInd w:val="0"/>
        <w:spacing w:after="160" w:line="257" w:lineRule="auto"/>
        <w:ind w:left="720" w:hanging="720"/>
        <w:rPr>
          <w:b/>
          <w:sz w:val="36"/>
          <w:szCs w:val="36"/>
        </w:rPr>
      </w:pPr>
      <w:r>
        <w:t xml:space="preserve"> </w:t>
      </w:r>
      <w:bookmarkStart w:id="12" w:name="Alternative"/>
      <w:r w:rsidR="00921D8D">
        <w:rPr>
          <w:b/>
          <w:sz w:val="36"/>
          <w:szCs w:val="36"/>
        </w:rPr>
        <w:t>6</w:t>
      </w:r>
      <w:r w:rsidR="00D4351C" w:rsidRPr="004C7F0A">
        <w:rPr>
          <w:b/>
          <w:sz w:val="36"/>
        </w:rPr>
        <w:tab/>
        <w:t>Alt</w:t>
      </w:r>
      <w:r w:rsidR="00D4351C" w:rsidRPr="00350032">
        <w:rPr>
          <w:b/>
          <w:sz w:val="36"/>
        </w:rPr>
        <w:t>ern</w:t>
      </w:r>
      <w:r w:rsidR="00D4351C" w:rsidRPr="004C7F0A">
        <w:rPr>
          <w:b/>
          <w:sz w:val="36"/>
        </w:rPr>
        <w:t>ative Procedures</w:t>
      </w:r>
    </w:p>
    <w:bookmarkEnd w:id="12"/>
    <w:p w14:paraId="570586AF" w14:textId="06B0D001" w:rsidR="00D4351C" w:rsidRPr="00D4351C" w:rsidRDefault="00921D8D" w:rsidP="00EC2E73">
      <w:pPr>
        <w:ind w:left="720" w:hanging="720"/>
        <w:rPr>
          <w:szCs w:val="24"/>
        </w:rPr>
      </w:pPr>
      <w:r>
        <w:rPr>
          <w:szCs w:val="24"/>
        </w:rPr>
        <w:t>6</w:t>
      </w:r>
      <w:r w:rsidR="00DD5487">
        <w:rPr>
          <w:szCs w:val="24"/>
        </w:rPr>
        <w:t>.1</w:t>
      </w:r>
      <w:r w:rsidR="00B86637">
        <w:rPr>
          <w:szCs w:val="24"/>
        </w:rPr>
        <w:tab/>
      </w:r>
      <w:r w:rsidR="00D4351C" w:rsidRPr="00D4351C">
        <w:rPr>
          <w:szCs w:val="24"/>
        </w:rPr>
        <w:t xml:space="preserve">Capability issues refer to the skills, </w:t>
      </w:r>
      <w:r w:rsidR="00D03C90" w:rsidRPr="00D4351C">
        <w:rPr>
          <w:szCs w:val="24"/>
        </w:rPr>
        <w:t>knowledge,</w:t>
      </w:r>
      <w:r w:rsidR="00D4351C" w:rsidRPr="00D4351C">
        <w:rPr>
          <w:szCs w:val="24"/>
        </w:rPr>
        <w:t xml:space="preserve"> and abilities of an employee and where this can be clearly distinguished from their conduct or misconduct this will be dealt with under the Capability procedure.  If this distinction cannot be clearly made the matter should be considered as a disciplinary issue in the first instance.</w:t>
      </w:r>
    </w:p>
    <w:p w14:paraId="6BD18F9B" w14:textId="77777777" w:rsidR="00D4351C" w:rsidRPr="00D4351C" w:rsidRDefault="00D4351C" w:rsidP="00D4351C">
      <w:pPr>
        <w:ind w:left="720" w:hanging="720"/>
        <w:rPr>
          <w:szCs w:val="24"/>
        </w:rPr>
      </w:pPr>
    </w:p>
    <w:p w14:paraId="4C172635" w14:textId="5009F5F0" w:rsidR="00D4351C" w:rsidRDefault="00921D8D" w:rsidP="00B86637">
      <w:pPr>
        <w:ind w:left="720" w:hanging="720"/>
        <w:rPr>
          <w:iCs/>
          <w:szCs w:val="24"/>
          <w:lang w:eastAsia="en-GB"/>
        </w:rPr>
      </w:pPr>
      <w:r>
        <w:rPr>
          <w:szCs w:val="24"/>
        </w:rPr>
        <w:t>6</w:t>
      </w:r>
      <w:r w:rsidR="00DD5487">
        <w:rPr>
          <w:szCs w:val="24"/>
        </w:rPr>
        <w:t>.2</w:t>
      </w:r>
      <w:r w:rsidR="00B86637">
        <w:rPr>
          <w:szCs w:val="24"/>
        </w:rPr>
        <w:tab/>
      </w:r>
      <w:r w:rsidR="00D4351C" w:rsidRPr="00D4351C">
        <w:rPr>
          <w:iCs/>
          <w:szCs w:val="24"/>
          <w:lang w:eastAsia="en-GB"/>
        </w:rPr>
        <w:t>If it becomes apparent that the poor performance is caused, not by capability, but by a lack of willingness to carry out reasonable duties, then the formal disciplinary procedure should be invoked (see Disciplinary Procedure).</w:t>
      </w:r>
    </w:p>
    <w:p w14:paraId="238601FE" w14:textId="77777777" w:rsidR="0024238D" w:rsidRDefault="0024238D" w:rsidP="00B86637">
      <w:pPr>
        <w:ind w:left="720" w:hanging="720"/>
        <w:rPr>
          <w:iCs/>
          <w:szCs w:val="24"/>
          <w:lang w:eastAsia="en-GB"/>
        </w:rPr>
      </w:pPr>
    </w:p>
    <w:p w14:paraId="534E502D" w14:textId="411C43F7" w:rsidR="0024238D" w:rsidRDefault="00921D8D" w:rsidP="00B86637">
      <w:pPr>
        <w:ind w:left="720" w:hanging="720"/>
        <w:rPr>
          <w:iCs/>
          <w:szCs w:val="24"/>
          <w:lang w:eastAsia="en-GB"/>
        </w:rPr>
      </w:pPr>
      <w:r>
        <w:rPr>
          <w:iCs/>
          <w:szCs w:val="24"/>
          <w:lang w:eastAsia="en-GB"/>
        </w:rPr>
        <w:t>6</w:t>
      </w:r>
      <w:r w:rsidR="00DD5487">
        <w:rPr>
          <w:iCs/>
          <w:szCs w:val="24"/>
          <w:lang w:eastAsia="en-GB"/>
        </w:rPr>
        <w:t>.3</w:t>
      </w:r>
      <w:r w:rsidR="0024238D">
        <w:rPr>
          <w:iCs/>
          <w:szCs w:val="24"/>
          <w:lang w:eastAsia="en-GB"/>
        </w:rPr>
        <w:tab/>
        <w:t xml:space="preserve">Where it is identified that capability issues are linked with ill </w:t>
      </w:r>
      <w:r w:rsidR="00D03C90">
        <w:rPr>
          <w:iCs/>
          <w:szCs w:val="24"/>
          <w:lang w:eastAsia="en-GB"/>
        </w:rPr>
        <w:t>health,</w:t>
      </w:r>
      <w:r w:rsidR="0024238D">
        <w:rPr>
          <w:iCs/>
          <w:szCs w:val="24"/>
          <w:lang w:eastAsia="en-GB"/>
        </w:rPr>
        <w:t xml:space="preserve"> they will be managed in line with the Attendance Management Policy.  Further information on this can be found in section 1</w:t>
      </w:r>
      <w:r>
        <w:rPr>
          <w:iCs/>
          <w:szCs w:val="24"/>
          <w:lang w:eastAsia="en-GB"/>
        </w:rPr>
        <w:t>1</w:t>
      </w:r>
      <w:r w:rsidR="0024238D">
        <w:rPr>
          <w:iCs/>
          <w:szCs w:val="24"/>
          <w:lang w:eastAsia="en-GB"/>
        </w:rPr>
        <w:t>.</w:t>
      </w:r>
    </w:p>
    <w:p w14:paraId="0F3CABC7" w14:textId="77777777" w:rsidR="00384155" w:rsidRDefault="00384155" w:rsidP="00B86637">
      <w:pPr>
        <w:ind w:left="720" w:hanging="720"/>
        <w:rPr>
          <w:iCs/>
          <w:szCs w:val="24"/>
          <w:lang w:eastAsia="en-GB"/>
        </w:rPr>
      </w:pPr>
    </w:p>
    <w:p w14:paraId="5B08B5D1" w14:textId="540BB2E4" w:rsidR="00DD5487" w:rsidRPr="00383B2E" w:rsidRDefault="00921D8D" w:rsidP="00383B2E">
      <w:pPr>
        <w:ind w:left="720" w:hanging="720"/>
        <w:rPr>
          <w:b/>
          <w:szCs w:val="24"/>
        </w:rPr>
      </w:pPr>
      <w:r>
        <w:rPr>
          <w:szCs w:val="24"/>
        </w:rPr>
        <w:t>6</w:t>
      </w:r>
      <w:r w:rsidR="00DD5487">
        <w:rPr>
          <w:szCs w:val="24"/>
        </w:rPr>
        <w:t>.4</w:t>
      </w:r>
      <w:r w:rsidR="00DD5487">
        <w:rPr>
          <w:szCs w:val="24"/>
        </w:rPr>
        <w:tab/>
      </w:r>
      <w:r w:rsidR="00384155">
        <w:rPr>
          <w:szCs w:val="24"/>
        </w:rPr>
        <w:t>Teachers</w:t>
      </w:r>
      <w:r w:rsidR="00384155" w:rsidRPr="00300BBE">
        <w:rPr>
          <w:szCs w:val="24"/>
        </w:rPr>
        <w:t xml:space="preserve"> can request a copy of any additional policies referred to within th</w:t>
      </w:r>
      <w:r w:rsidR="00384155">
        <w:rPr>
          <w:szCs w:val="24"/>
        </w:rPr>
        <w:t xml:space="preserve">is </w:t>
      </w:r>
      <w:r w:rsidR="00384155" w:rsidRPr="00300BBE">
        <w:rPr>
          <w:szCs w:val="24"/>
        </w:rPr>
        <w:t>Policy from their line manager or school office.</w:t>
      </w:r>
      <w:bookmarkStart w:id="13" w:name="Formal"/>
    </w:p>
    <w:p w14:paraId="16DEB4AB" w14:textId="77777777" w:rsidR="00DD5487" w:rsidRDefault="00DD5487" w:rsidP="00D4351C">
      <w:pPr>
        <w:rPr>
          <w:b/>
          <w:szCs w:val="24"/>
          <w:lang w:val="en-US"/>
        </w:rPr>
      </w:pPr>
    </w:p>
    <w:p w14:paraId="0163C5DD" w14:textId="5B11E997" w:rsidR="00D4351C" w:rsidRPr="00D6550D" w:rsidRDefault="00921D8D" w:rsidP="00D4351C">
      <w:pPr>
        <w:rPr>
          <w:b/>
          <w:bCs/>
          <w:sz w:val="36"/>
          <w:szCs w:val="36"/>
        </w:rPr>
      </w:pPr>
      <w:r>
        <w:rPr>
          <w:b/>
          <w:sz w:val="36"/>
          <w:szCs w:val="36"/>
          <w:lang w:val="en-US"/>
        </w:rPr>
        <w:t>7</w:t>
      </w:r>
      <w:r w:rsidR="00D4351C" w:rsidRPr="00D4351C">
        <w:rPr>
          <w:b/>
          <w:sz w:val="36"/>
          <w:szCs w:val="36"/>
          <w:lang w:val="en-US"/>
        </w:rPr>
        <w:tab/>
      </w:r>
      <w:r w:rsidR="00040195" w:rsidRPr="00F45788">
        <w:rPr>
          <w:b/>
          <w:sz w:val="36"/>
          <w:szCs w:val="36"/>
          <w:lang w:val="en-US"/>
        </w:rPr>
        <w:t>F</w:t>
      </w:r>
      <w:r w:rsidR="00040195" w:rsidRPr="00D6550D">
        <w:rPr>
          <w:b/>
          <w:sz w:val="36"/>
          <w:szCs w:val="36"/>
          <w:lang w:val="en-US"/>
        </w:rPr>
        <w:t xml:space="preserve">ormal </w:t>
      </w:r>
      <w:r w:rsidR="00D4351C" w:rsidRPr="00D6550D">
        <w:rPr>
          <w:b/>
          <w:bCs/>
          <w:sz w:val="36"/>
          <w:szCs w:val="36"/>
        </w:rPr>
        <w:t xml:space="preserve">Capability </w:t>
      </w:r>
      <w:r w:rsidR="00040195" w:rsidRPr="00D6550D">
        <w:rPr>
          <w:b/>
          <w:bCs/>
          <w:sz w:val="36"/>
          <w:szCs w:val="36"/>
        </w:rPr>
        <w:t>Meeting</w:t>
      </w:r>
    </w:p>
    <w:bookmarkEnd w:id="13"/>
    <w:p w14:paraId="0AD9C6F4" w14:textId="77777777" w:rsidR="00E63B0D" w:rsidRPr="00D6550D" w:rsidRDefault="00E63B0D" w:rsidP="00D4351C">
      <w:pPr>
        <w:rPr>
          <w:b/>
          <w:szCs w:val="24"/>
          <w:lang w:val="en-US"/>
        </w:rPr>
      </w:pPr>
    </w:p>
    <w:p w14:paraId="28619C2C" w14:textId="5AF88E8C" w:rsidR="00D4351C" w:rsidRPr="00D4351C" w:rsidRDefault="00921D8D" w:rsidP="00B86637">
      <w:pPr>
        <w:ind w:left="720" w:right="-694" w:hanging="720"/>
      </w:pPr>
      <w:bookmarkStart w:id="14" w:name="_Toc155758483"/>
      <w:r>
        <w:rPr>
          <w:lang w:val="en-US"/>
        </w:rPr>
        <w:t>7</w:t>
      </w:r>
      <w:r w:rsidR="00DD5487" w:rsidRPr="5FFE8702">
        <w:rPr>
          <w:lang w:val="en-US"/>
        </w:rPr>
        <w:t>.1</w:t>
      </w:r>
      <w:r w:rsidR="00DD5487">
        <w:tab/>
      </w:r>
      <w:r w:rsidR="00D4351C" w:rsidRPr="5FFE8702">
        <w:rPr>
          <w:lang w:val="en-US"/>
        </w:rPr>
        <w:t xml:space="preserve">If the </w:t>
      </w:r>
      <w:r w:rsidR="006C5DF2" w:rsidRPr="5FFE8702">
        <w:rPr>
          <w:lang w:val="en-US"/>
        </w:rPr>
        <w:t>decision is taken to progress from Appraisal to Capability</w:t>
      </w:r>
      <w:r w:rsidR="00124381" w:rsidRPr="5FFE8702">
        <w:rPr>
          <w:lang w:val="en-US"/>
        </w:rPr>
        <w:t xml:space="preserve"> </w:t>
      </w:r>
      <w:r w:rsidR="00124381">
        <w:t>at</w:t>
      </w:r>
      <w:r w:rsidR="00D4351C">
        <w:t xml:space="preserve"> least five working days’ notice will be given of a formal capability meeting. The notification will contain sufficient information about performance concerns and the possible consequences to enable the </w:t>
      </w:r>
      <w:r w:rsidR="00876E20">
        <w:t xml:space="preserve">employee </w:t>
      </w:r>
      <w:r w:rsidR="00D4351C">
        <w:t>to prepare to present their case at the meeting.</w:t>
      </w:r>
      <w:r w:rsidR="001D52D9">
        <w:t xml:space="preserve"> The </w:t>
      </w:r>
      <w:r w:rsidR="00876E20">
        <w:t xml:space="preserve">employee </w:t>
      </w:r>
      <w:r w:rsidR="001D52D9">
        <w:t>should already be aware of the concerns as these should have been discussed during normal performance management in line with the appraisal policy.</w:t>
      </w:r>
      <w:r w:rsidR="00D4351C">
        <w:t xml:space="preserve"> The notification of the formal capability meeting will be accompanied by copies of written evidence,</w:t>
      </w:r>
      <w:r w:rsidR="00264FA2">
        <w:t xml:space="preserve"> (including copies of the </w:t>
      </w:r>
      <w:r w:rsidR="00E06339">
        <w:t>Development plans which have been</w:t>
      </w:r>
      <w:r w:rsidR="00264FA2">
        <w:t xml:space="preserve"> developed </w:t>
      </w:r>
      <w:r w:rsidR="00E06339">
        <w:t>during the Development and Improvement stage of the appraisal process</w:t>
      </w:r>
      <w:r w:rsidR="00264FA2">
        <w:t>)</w:t>
      </w:r>
      <w:r w:rsidR="00D4351C">
        <w:t xml:space="preserve"> details of the date and time of the meeting and will confirm the teacher’s entitlement to be accompanied by a companion who may be a work colleague or a trade union representative</w:t>
      </w:r>
      <w:r w:rsidR="009E032F">
        <w:t xml:space="preserve">.  In addition, where </w:t>
      </w:r>
      <w:r w:rsidR="00D46131">
        <w:t>a</w:t>
      </w:r>
      <w:r w:rsidR="00876E20">
        <w:t>n employee</w:t>
      </w:r>
      <w:r w:rsidR="009E032F">
        <w:t xml:space="preserve"> </w:t>
      </w:r>
      <w:r w:rsidR="006C5DF2">
        <w:t>is experiencing mental ill health</w:t>
      </w:r>
      <w:r w:rsidR="009E032F">
        <w:t>, consideration will be given to reasonable adjustments in respect of the appropriate person to accompany the employee.</w:t>
      </w:r>
      <w:r w:rsidR="00D4351C">
        <w:t xml:space="preserve">  Notes will be taken of the formal meeting and a copy sent to the member of staff</w:t>
      </w:r>
      <w:r w:rsidR="06CCD2FC">
        <w:t xml:space="preserve"> without unreasonable delay</w:t>
      </w:r>
      <w:r w:rsidR="00D4351C">
        <w:t xml:space="preserve">. </w:t>
      </w:r>
    </w:p>
    <w:p w14:paraId="3EB9D822" w14:textId="6E62925C" w:rsidR="786CB43B" w:rsidRDefault="786CB43B" w:rsidP="786CB43B">
      <w:pPr>
        <w:ind w:left="720" w:right="-694" w:hanging="720"/>
      </w:pPr>
    </w:p>
    <w:p w14:paraId="4FE54696" w14:textId="1F25D36C" w:rsidR="6808DCC8" w:rsidRPr="00D50D80" w:rsidRDefault="226B3C78" w:rsidP="5289755E">
      <w:pPr>
        <w:ind w:left="720" w:right="-694" w:hanging="720"/>
        <w:rPr>
          <w:rFonts w:eastAsia="Arial"/>
        </w:rPr>
      </w:pPr>
      <w:bookmarkStart w:id="15" w:name="para7_2"/>
      <w:r w:rsidRPr="26541C73">
        <w:rPr>
          <w:rFonts w:eastAsia="Arial"/>
        </w:rPr>
        <w:t>7</w:t>
      </w:r>
      <w:r w:rsidR="5F06F447" w:rsidRPr="26541C73">
        <w:rPr>
          <w:rFonts w:eastAsia="Arial"/>
        </w:rPr>
        <w:t>.2</w:t>
      </w:r>
      <w:bookmarkEnd w:id="15"/>
      <w:r>
        <w:tab/>
      </w:r>
      <w:bookmarkStart w:id="16" w:name="_Hlk151539706"/>
      <w:r w:rsidR="5F06F447" w:rsidRPr="26541C73">
        <w:rPr>
          <w:rFonts w:eastAsia="Arial"/>
        </w:rPr>
        <w:t xml:space="preserve">The purpose of this formal capability meeting is to establish the facts. It will </w:t>
      </w:r>
      <w:r w:rsidR="2D5DDC19" w:rsidRPr="26541C73">
        <w:rPr>
          <w:rFonts w:eastAsia="Arial"/>
        </w:rPr>
        <w:t xml:space="preserve">usually </w:t>
      </w:r>
      <w:r w:rsidR="5F06F447" w:rsidRPr="26541C73">
        <w:rPr>
          <w:rFonts w:eastAsia="Arial"/>
        </w:rPr>
        <w:t>be conducted by the headteacher</w:t>
      </w:r>
      <w:r w:rsidR="47E60388" w:rsidRPr="26541C73">
        <w:rPr>
          <w:rFonts w:eastAsia="Arial"/>
        </w:rPr>
        <w:t>/other suitable senior member of staff</w:t>
      </w:r>
      <w:r w:rsidR="5F06F447" w:rsidRPr="26541C73">
        <w:rPr>
          <w:rFonts w:eastAsia="Arial"/>
        </w:rPr>
        <w:t xml:space="preserve"> (for other teachers)</w:t>
      </w:r>
      <w:r w:rsidR="4A5C4323" w:rsidRPr="26541C73">
        <w:rPr>
          <w:rFonts w:eastAsia="Arial"/>
        </w:rPr>
        <w:t xml:space="preserve"> or Chair of Governors or an appropriate member of the Trust (for headteacher capability meetings)</w:t>
      </w:r>
    </w:p>
    <w:bookmarkEnd w:id="16"/>
    <w:p w14:paraId="6F47AD81" w14:textId="77777777" w:rsidR="00F6506E" w:rsidRPr="00D50D80" w:rsidRDefault="00F6506E" w:rsidP="53CF3516">
      <w:pPr>
        <w:ind w:left="720" w:right="-694" w:hanging="720"/>
        <w:rPr>
          <w:rFonts w:eastAsia="Arial"/>
        </w:rPr>
      </w:pPr>
    </w:p>
    <w:p w14:paraId="50D90F5D" w14:textId="73389A5A" w:rsidR="061F435A" w:rsidRDefault="00921D8D" w:rsidP="786CB43B">
      <w:pPr>
        <w:ind w:left="720" w:right="-694" w:hanging="720"/>
      </w:pPr>
      <w:r>
        <w:lastRenderedPageBreak/>
        <w:t>7</w:t>
      </w:r>
      <w:r w:rsidR="061F435A">
        <w:t>.3</w:t>
      </w:r>
      <w:r>
        <w:tab/>
      </w:r>
      <w:r w:rsidR="26065CD7">
        <w:t xml:space="preserve">Prior to this meeting the employee should be reminded that they should consider </w:t>
      </w:r>
      <w:proofErr w:type="gramStart"/>
      <w:r w:rsidR="26065CD7">
        <w:t>making contact with</w:t>
      </w:r>
      <w:proofErr w:type="gramEnd"/>
      <w:r w:rsidR="26065CD7">
        <w:t xml:space="preserve"> their trade union for advice and support if a</w:t>
      </w:r>
      <w:r w:rsidR="0E5A5FA0">
        <w:t>pplicable.</w:t>
      </w:r>
      <w:r w:rsidR="26065CD7">
        <w:t xml:space="preserve"> </w:t>
      </w:r>
      <w:r w:rsidR="061F435A">
        <w:t xml:space="preserve">Discussion during the meeting would involve going through the development and improvement plan and noting any improvements with performance but outlining where the objectives have not been met.  At the meeting the </w:t>
      </w:r>
      <w:r w:rsidR="00032D04">
        <w:t xml:space="preserve">employee </w:t>
      </w:r>
      <w:r w:rsidR="061F435A">
        <w:t>will be given the opportunity to</w:t>
      </w:r>
      <w:r w:rsidR="061F435A" w:rsidRPr="53CF3516">
        <w:rPr>
          <w:rFonts w:eastAsia="Arial"/>
        </w:rPr>
        <w:t xml:space="preserve"> respond to the concerns about their performance and </w:t>
      </w:r>
      <w:r w:rsidR="061F435A">
        <w:t>add any information they deem relevant</w:t>
      </w:r>
      <w:r w:rsidR="061F435A" w:rsidRPr="53CF3516">
        <w:rPr>
          <w:rFonts w:eastAsia="Arial"/>
        </w:rPr>
        <w:t xml:space="preserve">. This may provide new information or a different context to the information/evidence already collected. The person chairing the meeting may adjourn the meeting for example if they decide that further investigation is needed, or that more time is needed in which to consider any additional information. In other cases, </w:t>
      </w:r>
      <w:r w:rsidR="061F435A">
        <w:t xml:space="preserve">the meeting will be adjourned, and a decision made.  </w:t>
      </w:r>
    </w:p>
    <w:p w14:paraId="4B1F511A" w14:textId="77777777" w:rsidR="00D4351C" w:rsidRPr="00D4351C" w:rsidRDefault="00D4351C" w:rsidP="00D4351C">
      <w:pPr>
        <w:ind w:left="-720" w:right="-694" w:firstLine="720"/>
        <w:rPr>
          <w:szCs w:val="24"/>
        </w:rPr>
      </w:pPr>
    </w:p>
    <w:p w14:paraId="07909A99" w14:textId="22A212A2" w:rsidR="00D4351C" w:rsidRPr="00D4351C" w:rsidRDefault="00921D8D" w:rsidP="00E63B0D">
      <w:pPr>
        <w:ind w:right="-694"/>
      </w:pPr>
      <w:r>
        <w:t>7</w:t>
      </w:r>
      <w:r w:rsidR="00DD5487">
        <w:t>.</w:t>
      </w:r>
      <w:r w:rsidR="787A77B9">
        <w:t>4</w:t>
      </w:r>
      <w:r w:rsidR="00DD5487">
        <w:tab/>
      </w:r>
      <w:r w:rsidR="00D4351C">
        <w:t xml:space="preserve">At the formal capability meeting the line manager </w:t>
      </w:r>
      <w:proofErr w:type="gramStart"/>
      <w:r w:rsidR="00D4351C">
        <w:t>must;</w:t>
      </w:r>
      <w:proofErr w:type="gramEnd"/>
    </w:p>
    <w:p w14:paraId="65F9C3DC" w14:textId="77777777" w:rsidR="00D4351C" w:rsidRPr="00D4351C" w:rsidRDefault="00D4351C" w:rsidP="00D4351C">
      <w:pPr>
        <w:ind w:left="720" w:right="-694" w:hanging="720"/>
        <w:rPr>
          <w:szCs w:val="24"/>
        </w:rPr>
      </w:pPr>
    </w:p>
    <w:p w14:paraId="2F02B1EA" w14:textId="77777777" w:rsidR="00D4351C" w:rsidRPr="00D6550D" w:rsidRDefault="001D52D9" w:rsidP="001C7C91">
      <w:pPr>
        <w:numPr>
          <w:ilvl w:val="0"/>
          <w:numId w:val="31"/>
        </w:numPr>
        <w:spacing w:after="200" w:line="276" w:lineRule="auto"/>
        <w:ind w:left="1418" w:hanging="425"/>
        <w:contextualSpacing/>
        <w:rPr>
          <w:lang w:eastAsia="en-GB"/>
        </w:rPr>
      </w:pPr>
      <w:r w:rsidRPr="786CB43B">
        <w:rPr>
          <w:lang w:eastAsia="en-GB"/>
        </w:rPr>
        <w:t xml:space="preserve">confirm which areas of the </w:t>
      </w:r>
      <w:r w:rsidR="00185EF7" w:rsidRPr="786CB43B">
        <w:rPr>
          <w:lang w:eastAsia="en-GB"/>
        </w:rPr>
        <w:t>teacher’s</w:t>
      </w:r>
      <w:r w:rsidRPr="786CB43B">
        <w:rPr>
          <w:lang w:eastAsia="en-GB"/>
        </w:rPr>
        <w:t xml:space="preserve"> performance remain a </w:t>
      </w:r>
      <w:proofErr w:type="gramStart"/>
      <w:r w:rsidRPr="786CB43B">
        <w:rPr>
          <w:lang w:eastAsia="en-GB"/>
        </w:rPr>
        <w:t>concern</w:t>
      </w:r>
      <w:r w:rsidR="00D4351C" w:rsidRPr="786CB43B">
        <w:rPr>
          <w:lang w:eastAsia="en-GB"/>
        </w:rPr>
        <w:t>;</w:t>
      </w:r>
      <w:proofErr w:type="gramEnd"/>
    </w:p>
    <w:p w14:paraId="114465E0" w14:textId="642E2F50" w:rsidR="18E567C3" w:rsidRPr="00FA33ED" w:rsidRDefault="48337B4C" w:rsidP="001C7C91">
      <w:pPr>
        <w:numPr>
          <w:ilvl w:val="0"/>
          <w:numId w:val="31"/>
        </w:numPr>
        <w:spacing w:after="200" w:line="276" w:lineRule="auto"/>
        <w:ind w:left="1418" w:hanging="425"/>
        <w:contextualSpacing/>
        <w:rPr>
          <w:lang w:eastAsia="en-GB"/>
        </w:rPr>
      </w:pPr>
      <w:r w:rsidRPr="0B9F2656">
        <w:rPr>
          <w:lang w:eastAsia="en-GB"/>
        </w:rPr>
        <w:t>l</w:t>
      </w:r>
      <w:r w:rsidR="18E567C3" w:rsidRPr="0B9F2656">
        <w:rPr>
          <w:lang w:eastAsia="en-GB"/>
        </w:rPr>
        <w:t>isten and consider the teacher’s response</w:t>
      </w:r>
    </w:p>
    <w:p w14:paraId="2057321F" w14:textId="77777777" w:rsidR="00D4351C" w:rsidRPr="00D4351C" w:rsidRDefault="00D4351C" w:rsidP="001C7C91">
      <w:pPr>
        <w:numPr>
          <w:ilvl w:val="0"/>
          <w:numId w:val="31"/>
        </w:numPr>
        <w:ind w:left="1418" w:right="-694" w:hanging="425"/>
        <w:rPr>
          <w:szCs w:val="24"/>
          <w:lang w:eastAsia="en-GB"/>
        </w:rPr>
      </w:pPr>
      <w:r w:rsidRPr="728E00CB">
        <w:rPr>
          <w:lang w:eastAsia="en-GB"/>
        </w:rPr>
        <w:t xml:space="preserve">give clear guidance on the improved standard of performance </w:t>
      </w:r>
      <w:proofErr w:type="gramStart"/>
      <w:r w:rsidRPr="728E00CB">
        <w:rPr>
          <w:lang w:eastAsia="en-GB"/>
        </w:rPr>
        <w:t>needed;</w:t>
      </w:r>
      <w:proofErr w:type="gramEnd"/>
    </w:p>
    <w:p w14:paraId="3C21743C" w14:textId="77777777" w:rsidR="00D4351C" w:rsidRPr="00D4351C" w:rsidRDefault="00D4351C" w:rsidP="001C7C91">
      <w:pPr>
        <w:numPr>
          <w:ilvl w:val="0"/>
          <w:numId w:val="31"/>
        </w:numPr>
        <w:ind w:left="1418" w:right="-694" w:hanging="425"/>
        <w:rPr>
          <w:szCs w:val="24"/>
          <w:lang w:eastAsia="en-GB"/>
        </w:rPr>
      </w:pPr>
      <w:r w:rsidRPr="728E00CB">
        <w:rPr>
          <w:lang w:eastAsia="en-GB"/>
        </w:rPr>
        <w:t xml:space="preserve">explain any support that will be available to help the teacher improve to a point where they can be removed from the capability </w:t>
      </w:r>
      <w:proofErr w:type="gramStart"/>
      <w:r w:rsidRPr="728E00CB">
        <w:rPr>
          <w:lang w:eastAsia="en-GB"/>
        </w:rPr>
        <w:t>procedure;</w:t>
      </w:r>
      <w:proofErr w:type="gramEnd"/>
    </w:p>
    <w:p w14:paraId="105EE5FB" w14:textId="6DF8693E" w:rsidR="00D4351C" w:rsidRPr="00D4351C" w:rsidRDefault="00D4351C" w:rsidP="001C7C91">
      <w:pPr>
        <w:numPr>
          <w:ilvl w:val="0"/>
          <w:numId w:val="31"/>
        </w:numPr>
        <w:ind w:left="1418" w:right="-694" w:hanging="425"/>
        <w:rPr>
          <w:lang w:eastAsia="en-GB"/>
        </w:rPr>
      </w:pPr>
      <w:r w:rsidRPr="0F61172E">
        <w:rPr>
          <w:lang w:eastAsia="en-GB"/>
        </w:rPr>
        <w:t xml:space="preserve">set out the timetable for improvement and explain how performance will be monitored and </w:t>
      </w:r>
      <w:r w:rsidR="00993E64" w:rsidRPr="0F61172E">
        <w:rPr>
          <w:lang w:eastAsia="en-GB"/>
        </w:rPr>
        <w:t>reviewed</w:t>
      </w:r>
      <w:r w:rsidR="00993E64">
        <w:t xml:space="preserve"> </w:t>
      </w:r>
      <w:proofErr w:type="gramStart"/>
      <w:r w:rsidR="00993E64">
        <w:t>taking</w:t>
      </w:r>
      <w:r w:rsidR="005E328C">
        <w:t xml:space="preserve"> into account</w:t>
      </w:r>
      <w:proofErr w:type="gramEnd"/>
      <w:r w:rsidR="005E328C">
        <w:t xml:space="preserve"> the </w:t>
      </w:r>
      <w:r w:rsidR="00032D04">
        <w:t>employee</w:t>
      </w:r>
      <w:r w:rsidR="005E328C">
        <w:t>'s personal circumstances. This may include any medical conditions, working pattern, well-being support needs, or disabilities protected by the Equality Act</w:t>
      </w:r>
      <w:r w:rsidR="00C84EFC">
        <w:t>; and</w:t>
      </w:r>
    </w:p>
    <w:p w14:paraId="2ACBD4CE" w14:textId="3375C91E" w:rsidR="00D4351C" w:rsidRPr="00D4351C" w:rsidRDefault="00D4351C" w:rsidP="001C7C91">
      <w:pPr>
        <w:numPr>
          <w:ilvl w:val="0"/>
          <w:numId w:val="31"/>
        </w:numPr>
        <w:ind w:left="1418" w:right="-694" w:hanging="425"/>
        <w:rPr>
          <w:lang w:eastAsia="en-GB"/>
        </w:rPr>
      </w:pPr>
      <w:r w:rsidRPr="0B9F2656">
        <w:rPr>
          <w:lang w:eastAsia="en-GB"/>
        </w:rPr>
        <w:t xml:space="preserve">warn the </w:t>
      </w:r>
      <w:r w:rsidR="00D6254D" w:rsidRPr="0B9F2656">
        <w:rPr>
          <w:lang w:eastAsia="en-GB"/>
        </w:rPr>
        <w:t>employee</w:t>
      </w:r>
      <w:r w:rsidRPr="0B9F2656">
        <w:rPr>
          <w:lang w:eastAsia="en-GB"/>
        </w:rPr>
        <w:t xml:space="preserve"> formally that failure to improve within the set period could lead to </w:t>
      </w:r>
      <w:r w:rsidR="00264FA2" w:rsidRPr="0B9F2656">
        <w:rPr>
          <w:lang w:eastAsia="en-GB"/>
        </w:rPr>
        <w:t xml:space="preserve">disciplinary action and ultimately </w:t>
      </w:r>
      <w:r w:rsidRPr="0B9F2656">
        <w:rPr>
          <w:lang w:eastAsia="en-GB"/>
        </w:rPr>
        <w:t>dismissal (in very serious cases, the warning could be a final written warning</w:t>
      </w:r>
      <w:r w:rsidR="3E49F172" w:rsidRPr="0B9F2656">
        <w:rPr>
          <w:rFonts w:eastAsia="Arial"/>
        </w:rPr>
        <w:t xml:space="preserve"> or other serious implications</w:t>
      </w:r>
      <w:r w:rsidR="7540163F" w:rsidRPr="0B9F2656">
        <w:rPr>
          <w:rFonts w:eastAsia="Arial"/>
        </w:rPr>
        <w:t>)</w:t>
      </w:r>
      <w:r w:rsidR="009723FA" w:rsidRPr="0B9F2656">
        <w:rPr>
          <w:lang w:eastAsia="en-GB"/>
        </w:rPr>
        <w:t>.</w:t>
      </w:r>
    </w:p>
    <w:p w14:paraId="1F3B1409" w14:textId="77777777" w:rsidR="00D4351C" w:rsidRPr="00D4351C" w:rsidRDefault="00D4351C" w:rsidP="00D4351C">
      <w:pPr>
        <w:ind w:left="-720" w:right="-694"/>
        <w:rPr>
          <w:szCs w:val="24"/>
        </w:rPr>
      </w:pPr>
    </w:p>
    <w:p w14:paraId="33CAFDAC" w14:textId="3C95AC06" w:rsidR="00D4351C" w:rsidRPr="00D4351C" w:rsidRDefault="00921D8D" w:rsidP="786CB43B">
      <w:pPr>
        <w:ind w:right="-694"/>
      </w:pPr>
      <w:r>
        <w:t>7</w:t>
      </w:r>
      <w:r w:rsidR="00DD5487">
        <w:t>.</w:t>
      </w:r>
      <w:r w:rsidR="0ED7915B">
        <w:t>5</w:t>
      </w:r>
      <w:r w:rsidR="00DD5487">
        <w:tab/>
      </w:r>
      <w:r w:rsidR="00D4351C">
        <w:t>There are three possible outcomes from the formal capability meeting:</w:t>
      </w:r>
    </w:p>
    <w:p w14:paraId="562C75D1" w14:textId="77777777" w:rsidR="00D4351C" w:rsidRPr="00D4351C" w:rsidRDefault="00D4351C" w:rsidP="00D4351C">
      <w:pPr>
        <w:ind w:left="-720" w:right="-694"/>
        <w:rPr>
          <w:szCs w:val="24"/>
        </w:rPr>
      </w:pPr>
    </w:p>
    <w:p w14:paraId="0F88C7FC" w14:textId="63EB7286" w:rsidR="00D4351C" w:rsidRPr="00607A24" w:rsidRDefault="00D4351C" w:rsidP="001C7C91">
      <w:pPr>
        <w:numPr>
          <w:ilvl w:val="0"/>
          <w:numId w:val="20"/>
        </w:numPr>
        <w:ind w:left="1418" w:right="-694" w:hanging="425"/>
      </w:pPr>
      <w:r>
        <w:t xml:space="preserve">No formal action and a return to the appraisal process, this is where it is determined that there is insufficient evidence to progress the matter further within the capability procedure or where the </w:t>
      </w:r>
      <w:r w:rsidR="00D6254D">
        <w:t>employee</w:t>
      </w:r>
      <w:r>
        <w:t xml:space="preserve"> has</w:t>
      </w:r>
      <w:r w:rsidR="00264FA2">
        <w:t xml:space="preserve"> successfully made representations that they have</w:t>
      </w:r>
      <w:r>
        <w:t xml:space="preserve"> met the objectives set within the</w:t>
      </w:r>
      <w:r w:rsidR="008B2AAB">
        <w:t xml:space="preserve"> development and</w:t>
      </w:r>
      <w:r w:rsidR="00124381">
        <w:t xml:space="preserve"> i</w:t>
      </w:r>
      <w:r w:rsidR="00264FA2">
        <w:t>mprovement</w:t>
      </w:r>
      <w:r>
        <w:t xml:space="preserve"> </w:t>
      </w:r>
      <w:r w:rsidR="008B2AAB">
        <w:t>p</w:t>
      </w:r>
      <w:r>
        <w:t>lan.</w:t>
      </w:r>
      <w:r w:rsidR="00277209">
        <w:t xml:space="preserve"> The </w:t>
      </w:r>
      <w:r w:rsidR="00D6254D">
        <w:t>employee</w:t>
      </w:r>
      <w:r w:rsidR="00277209">
        <w:t xml:space="preserve"> should be given confirmation of the outcome in writing</w:t>
      </w:r>
      <w:r w:rsidR="00CB1DE8">
        <w:t>.</w:t>
      </w:r>
      <w:r w:rsidR="00604884">
        <w:t xml:space="preserve"> In such cases this would bring the capability procedure to an end. </w:t>
      </w:r>
    </w:p>
    <w:p w14:paraId="098D88AA" w14:textId="4E7E5BED" w:rsidR="00D4351C" w:rsidRPr="00607A24" w:rsidRDefault="00D4351C" w:rsidP="001C7C91">
      <w:pPr>
        <w:numPr>
          <w:ilvl w:val="0"/>
          <w:numId w:val="20"/>
        </w:numPr>
        <w:ind w:left="1418" w:right="-694" w:hanging="425"/>
      </w:pPr>
      <w:r>
        <w:t xml:space="preserve">A first written warning </w:t>
      </w:r>
      <w:r w:rsidR="00264FA2">
        <w:t xml:space="preserve">and issue of </w:t>
      </w:r>
      <w:r w:rsidR="008B2AAB">
        <w:t xml:space="preserve">a Capability Support </w:t>
      </w:r>
      <w:r w:rsidR="00124381">
        <w:t>plan</w:t>
      </w:r>
      <w:r>
        <w:t xml:space="preserve">.  </w:t>
      </w:r>
      <w:r w:rsidR="00277209">
        <w:t>When determining an appropriate length of time for the support plan consideration should be given as to what the required improvement is and what is an</w:t>
      </w:r>
      <w:r>
        <w:t xml:space="preserve"> </w:t>
      </w:r>
      <w:r w:rsidR="00277209">
        <w:t xml:space="preserve">appropriate timescale to allow the </w:t>
      </w:r>
      <w:r w:rsidR="00D6254D">
        <w:t>employee</w:t>
      </w:r>
      <w:r w:rsidR="00277209">
        <w:t xml:space="preserve"> to be able to demonstrate they can achieve the objectives in the timescale given</w:t>
      </w:r>
      <w:r w:rsidR="7712C7F7">
        <w:t>,</w:t>
      </w:r>
      <w:r w:rsidR="00277209">
        <w:t xml:space="preserve"> balanced with the impact of the poor performance.</w:t>
      </w:r>
      <w:r>
        <w:t xml:space="preserve"> </w:t>
      </w:r>
      <w:r w:rsidR="20E1A4E4">
        <w:t>This includes consideration of th</w:t>
      </w:r>
      <w:r w:rsidR="3C13E5C8">
        <w:t xml:space="preserve">e time of year the support plan is being implemented to ensure the teacher has full opportunity to demonstrate their capability. The length of the plan should </w:t>
      </w:r>
      <w:proofErr w:type="gramStart"/>
      <w:r w:rsidR="3C13E5C8">
        <w:t>take into account</w:t>
      </w:r>
      <w:proofErr w:type="gramEnd"/>
      <w:r w:rsidR="3C13E5C8">
        <w:t xml:space="preserve"> any periods where children may be off normal curriculum </w:t>
      </w:r>
      <w:r w:rsidR="789299C3">
        <w:t xml:space="preserve">or </w:t>
      </w:r>
      <w:r w:rsidR="671360EC">
        <w:t>where Teachers have moved into a new class or year group</w:t>
      </w:r>
      <w:r w:rsidR="565F9AB2">
        <w:t>.</w:t>
      </w:r>
    </w:p>
    <w:p w14:paraId="2167B8A4" w14:textId="401181BA" w:rsidR="00D4351C" w:rsidRPr="00067743" w:rsidRDefault="00D4351C" w:rsidP="001C7C91">
      <w:pPr>
        <w:numPr>
          <w:ilvl w:val="0"/>
          <w:numId w:val="20"/>
        </w:numPr>
        <w:ind w:left="1418" w:right="-694" w:hanging="425"/>
      </w:pPr>
      <w:r>
        <w:t>A</w:t>
      </w:r>
      <w:r w:rsidR="2B1CC4A6">
        <w:t xml:space="preserve"> </w:t>
      </w:r>
      <w:r w:rsidR="423377DD">
        <w:t>first and</w:t>
      </w:r>
      <w:r>
        <w:t xml:space="preserve"> final written warning, this is for cases where the concern around performance is sufficiently serious.  The </w:t>
      </w:r>
      <w:r w:rsidR="008B2AAB">
        <w:t>Capability Support</w:t>
      </w:r>
      <w:r w:rsidR="00124381">
        <w:t xml:space="preserve"> plan</w:t>
      </w:r>
      <w:r>
        <w:t xml:space="preserve"> issued </w:t>
      </w:r>
      <w:r>
        <w:lastRenderedPageBreak/>
        <w:t>following this should be for a maximum period of 4 weeks</w:t>
      </w:r>
      <w:r w:rsidR="00277209">
        <w:t xml:space="preserve"> unless there are extenuating circumstances to justify a longer support plan at this stage</w:t>
      </w:r>
      <w:r>
        <w:t>.</w:t>
      </w:r>
    </w:p>
    <w:p w14:paraId="664355AD" w14:textId="77777777" w:rsidR="00B86637" w:rsidRPr="00607A24" w:rsidRDefault="00B86637" w:rsidP="5FFE8702">
      <w:pPr>
        <w:ind w:left="709" w:right="-694" w:hanging="283"/>
      </w:pPr>
    </w:p>
    <w:p w14:paraId="7FF88917" w14:textId="16B53F30" w:rsidR="003766A0" w:rsidRPr="00D4351C" w:rsidRDefault="00921D8D" w:rsidP="003766A0">
      <w:pPr>
        <w:ind w:left="720" w:right="-694" w:hanging="720"/>
      </w:pPr>
      <w:r>
        <w:t>7</w:t>
      </w:r>
      <w:r w:rsidR="00DD5487">
        <w:t>.</w:t>
      </w:r>
      <w:r w:rsidR="0084319E">
        <w:t>6</w:t>
      </w:r>
      <w:r>
        <w:tab/>
      </w:r>
      <w:r w:rsidR="00D4351C">
        <w:t xml:space="preserve">The </w:t>
      </w:r>
      <w:r w:rsidR="00E04B67">
        <w:t>employee</w:t>
      </w:r>
      <w:r w:rsidR="00D4351C">
        <w:t xml:space="preserve"> will be notified</w:t>
      </w:r>
      <w:r w:rsidR="00B021E6">
        <w:t xml:space="preserve"> in writing</w:t>
      </w:r>
      <w:r w:rsidR="00D4351C">
        <w:t xml:space="preserve"> of the decision arising from the</w:t>
      </w:r>
      <w:r w:rsidR="006019EB">
        <w:t xml:space="preserve"> meeting. Any</w:t>
      </w:r>
      <w:r w:rsidR="003766A0">
        <w:t xml:space="preserve"> sanction issued will set out the areas where performance standards have not been met, targets for improvement</w:t>
      </w:r>
      <w:r w:rsidR="00A33C26">
        <w:t xml:space="preserve"> and timescales</w:t>
      </w:r>
      <w:r w:rsidR="003766A0">
        <w:t>, any measures (training and supervision) which will be taken to improve performance, a period for the review</w:t>
      </w:r>
      <w:r w:rsidR="00214A37">
        <w:t>,</w:t>
      </w:r>
      <w:r w:rsidR="003766A0">
        <w:t xml:space="preserve"> the consequences of not meeting expected performance standards</w:t>
      </w:r>
      <w:r w:rsidR="00214A37">
        <w:t xml:space="preserve"> and anticipated next steps in the process</w:t>
      </w:r>
      <w:r w:rsidR="003766A0">
        <w:t>.</w:t>
      </w:r>
    </w:p>
    <w:p w14:paraId="7840A7E8" w14:textId="27D4F589" w:rsidR="0AE59F3E" w:rsidRDefault="0AE59F3E" w:rsidP="0AE59F3E">
      <w:pPr>
        <w:ind w:left="720" w:right="-694" w:hanging="720"/>
      </w:pPr>
    </w:p>
    <w:p w14:paraId="5ACF78C2" w14:textId="45549F6C" w:rsidR="0F361348" w:rsidRPr="00FA33ED" w:rsidRDefault="00921D8D" w:rsidP="5FFE8702">
      <w:pPr>
        <w:ind w:left="720" w:right="-694" w:hanging="720"/>
        <w:rPr>
          <w:lang w:eastAsia="en-GB"/>
        </w:rPr>
      </w:pPr>
      <w:r w:rsidRPr="0B9F2656">
        <w:rPr>
          <w:lang w:eastAsia="en-GB"/>
        </w:rPr>
        <w:t>7</w:t>
      </w:r>
      <w:r w:rsidR="0F361348" w:rsidRPr="0B9F2656">
        <w:rPr>
          <w:lang w:eastAsia="en-GB"/>
        </w:rPr>
        <w:t>.</w:t>
      </w:r>
      <w:r w:rsidR="0084319E" w:rsidRPr="0B9F2656">
        <w:rPr>
          <w:lang w:eastAsia="en-GB"/>
        </w:rPr>
        <w:t>7</w:t>
      </w:r>
      <w:r>
        <w:tab/>
      </w:r>
      <w:r w:rsidR="0F361348" w:rsidRPr="0B9F2656">
        <w:rPr>
          <w:lang w:eastAsia="en-GB"/>
        </w:rPr>
        <w:t>Any formal sanctions imposed at a formal capability meeting will be considered ‘live’ for a period of 12 months from the date of issue.</w:t>
      </w:r>
    </w:p>
    <w:p w14:paraId="1A965116" w14:textId="77777777" w:rsidR="00D4351C" w:rsidRPr="00D4351C" w:rsidRDefault="00D4351C" w:rsidP="00D4351C">
      <w:pPr>
        <w:ind w:left="-720" w:right="-694"/>
        <w:rPr>
          <w:szCs w:val="24"/>
        </w:rPr>
      </w:pPr>
    </w:p>
    <w:p w14:paraId="1F8989AB" w14:textId="17660674" w:rsidR="00D4351C" w:rsidRDefault="00921D8D" w:rsidP="0AE59F3E">
      <w:pPr>
        <w:ind w:left="720" w:right="-694" w:hanging="720"/>
      </w:pPr>
      <w:r>
        <w:t>7</w:t>
      </w:r>
      <w:r w:rsidR="00DD5487">
        <w:t>.</w:t>
      </w:r>
      <w:r w:rsidR="000D3554">
        <w:t>8</w:t>
      </w:r>
      <w:r w:rsidR="00DD5487">
        <w:tab/>
      </w:r>
      <w:r w:rsidR="00D4351C">
        <w:t xml:space="preserve">If a sanction has been imposed at this meeting </w:t>
      </w:r>
      <w:r w:rsidR="00D46131">
        <w:t>a teacher</w:t>
      </w:r>
      <w:r w:rsidR="00D4351C">
        <w:t xml:space="preserve"> may appeal against the level of sanction imposed within ten working days of receiving notification of the decision.  The appeal will be heard within a reasonable timescale. </w:t>
      </w:r>
    </w:p>
    <w:p w14:paraId="2032B1E2" w14:textId="77777777" w:rsidR="005143E0" w:rsidRPr="00D4351C" w:rsidRDefault="005143E0" w:rsidP="0AE59F3E">
      <w:pPr>
        <w:ind w:left="720" w:right="-694" w:hanging="720"/>
        <w:rPr>
          <w:lang w:val="en-US"/>
        </w:rPr>
      </w:pPr>
    </w:p>
    <w:p w14:paraId="03A0A68E" w14:textId="18FAC797" w:rsidR="00D4351C" w:rsidRDefault="00921D8D" w:rsidP="00D4351C">
      <w:pPr>
        <w:ind w:left="-720" w:right="-694" w:firstLine="720"/>
        <w:rPr>
          <w:b/>
          <w:sz w:val="36"/>
          <w:szCs w:val="36"/>
          <w:lang w:val="en-US"/>
        </w:rPr>
      </w:pPr>
      <w:bookmarkStart w:id="17" w:name="Review"/>
      <w:r>
        <w:rPr>
          <w:b/>
          <w:sz w:val="36"/>
          <w:szCs w:val="36"/>
          <w:lang w:val="en-US"/>
        </w:rPr>
        <w:t>8</w:t>
      </w:r>
      <w:r w:rsidR="00CF2157">
        <w:rPr>
          <w:b/>
          <w:sz w:val="36"/>
          <w:szCs w:val="36"/>
          <w:lang w:val="en-US"/>
        </w:rPr>
        <w:tab/>
        <w:t>R</w:t>
      </w:r>
      <w:r w:rsidR="00D4351C" w:rsidRPr="00D4351C">
        <w:rPr>
          <w:b/>
          <w:sz w:val="36"/>
          <w:szCs w:val="36"/>
          <w:lang w:val="en-US"/>
        </w:rPr>
        <w:t>eview of capability</w:t>
      </w:r>
    </w:p>
    <w:p w14:paraId="1DA6542E" w14:textId="77777777" w:rsidR="00DD0644" w:rsidRPr="00DD0644" w:rsidRDefault="00DD0644" w:rsidP="008450BF">
      <w:pPr>
        <w:ind w:left="-720" w:right="-694" w:firstLine="720"/>
        <w:rPr>
          <w:b/>
          <w:szCs w:val="24"/>
          <w:lang w:val="en-US"/>
        </w:rPr>
      </w:pPr>
    </w:p>
    <w:p w14:paraId="540898A0" w14:textId="7AD732D9" w:rsidR="00DD0644" w:rsidRPr="008450BF" w:rsidRDefault="00921D8D" w:rsidP="00DD5487">
      <w:pPr>
        <w:ind w:left="720" w:right="-694" w:hanging="720"/>
      </w:pPr>
      <w:r>
        <w:rPr>
          <w:szCs w:val="24"/>
        </w:rPr>
        <w:t>8</w:t>
      </w:r>
      <w:r w:rsidR="00DD5487">
        <w:rPr>
          <w:szCs w:val="24"/>
        </w:rPr>
        <w:t>.1</w:t>
      </w:r>
      <w:r w:rsidR="00DD5487">
        <w:rPr>
          <w:szCs w:val="24"/>
        </w:rPr>
        <w:tab/>
      </w:r>
      <w:r w:rsidR="00DD0644">
        <w:rPr>
          <w:szCs w:val="24"/>
        </w:rPr>
        <w:t xml:space="preserve">Monitoring </w:t>
      </w:r>
      <w:r w:rsidR="00E04B67">
        <w:rPr>
          <w:szCs w:val="24"/>
        </w:rPr>
        <w:t xml:space="preserve">an </w:t>
      </w:r>
      <w:r w:rsidR="006019EB">
        <w:rPr>
          <w:szCs w:val="24"/>
        </w:rPr>
        <w:t>employee’s</w:t>
      </w:r>
      <w:r w:rsidR="00DD0644">
        <w:rPr>
          <w:szCs w:val="24"/>
        </w:rPr>
        <w:t xml:space="preserve"> progress during the review period is essential. It is important to ensure t</w:t>
      </w:r>
      <w:r w:rsidR="00E35E21">
        <w:rPr>
          <w:szCs w:val="24"/>
        </w:rPr>
        <w:t>hey</w:t>
      </w:r>
      <w:r w:rsidR="00DD0644">
        <w:rPr>
          <w:szCs w:val="24"/>
        </w:rPr>
        <w:t xml:space="preserve"> are given regular constructive feedback throughout the review </w:t>
      </w:r>
      <w:proofErr w:type="gramStart"/>
      <w:r w:rsidR="00DD0644">
        <w:rPr>
          <w:szCs w:val="24"/>
        </w:rPr>
        <w:t>period</w:t>
      </w:r>
      <w:proofErr w:type="gramEnd"/>
      <w:r w:rsidR="00DD0644">
        <w:rPr>
          <w:szCs w:val="24"/>
        </w:rPr>
        <w:t xml:space="preserve"> so they are aware of how they are progressing </w:t>
      </w:r>
      <w:proofErr w:type="gramStart"/>
      <w:r w:rsidR="00DD0644">
        <w:rPr>
          <w:szCs w:val="24"/>
        </w:rPr>
        <w:t>with regard to</w:t>
      </w:r>
      <w:proofErr w:type="gramEnd"/>
      <w:r w:rsidR="00DD0644">
        <w:rPr>
          <w:szCs w:val="24"/>
        </w:rPr>
        <w:t xml:space="preserve"> the objectives set.  This will mean that the </w:t>
      </w:r>
      <w:r w:rsidR="00E35E21">
        <w:rPr>
          <w:szCs w:val="24"/>
        </w:rPr>
        <w:t>employee</w:t>
      </w:r>
      <w:r w:rsidR="00DD0644">
        <w:rPr>
          <w:szCs w:val="24"/>
        </w:rPr>
        <w:t xml:space="preserve"> should have an awareness of whether they are on track, or not, to meet the objectives set in their capability support plan by the time they reach the formal review meeting.</w:t>
      </w:r>
    </w:p>
    <w:bookmarkEnd w:id="17"/>
    <w:p w14:paraId="3041E394" w14:textId="77777777" w:rsidR="00E63B0D" w:rsidRPr="008450BF" w:rsidRDefault="00E63B0D" w:rsidP="008450BF">
      <w:pPr>
        <w:ind w:left="720" w:right="-694" w:hanging="720"/>
      </w:pPr>
    </w:p>
    <w:p w14:paraId="53FB991A" w14:textId="5C288C78" w:rsidR="00D4351C" w:rsidRDefault="00921D8D" w:rsidP="786CB43B">
      <w:pPr>
        <w:ind w:left="720" w:right="-694" w:hanging="720"/>
      </w:pPr>
      <w:r>
        <w:rPr>
          <w:lang w:val="en-US"/>
        </w:rPr>
        <w:t>8</w:t>
      </w:r>
      <w:r w:rsidR="00DD5487" w:rsidRPr="5FFE8702">
        <w:rPr>
          <w:lang w:val="en-US"/>
        </w:rPr>
        <w:t>.2</w:t>
      </w:r>
      <w:r w:rsidR="00DD5487">
        <w:tab/>
      </w:r>
      <w:r w:rsidR="00FA6BE5" w:rsidRPr="5FFE8702">
        <w:rPr>
          <w:lang w:val="en-US"/>
        </w:rPr>
        <w:t>At the end of the agr</w:t>
      </w:r>
      <w:r w:rsidR="00EB6B8B" w:rsidRPr="5FFE8702">
        <w:rPr>
          <w:lang w:val="en-US"/>
        </w:rPr>
        <w:t xml:space="preserve">eed monitoring and review period, </w:t>
      </w:r>
      <w:r w:rsidR="00D4351C" w:rsidRPr="5FFE8702">
        <w:rPr>
          <w:lang w:val="en-US"/>
        </w:rPr>
        <w:t xml:space="preserve">the </w:t>
      </w:r>
      <w:r w:rsidR="00E35E21">
        <w:rPr>
          <w:lang w:val="en-US"/>
        </w:rPr>
        <w:t>employee</w:t>
      </w:r>
      <w:r w:rsidR="00D4351C" w:rsidRPr="5FFE8702">
        <w:rPr>
          <w:lang w:val="en-US"/>
        </w:rPr>
        <w:t xml:space="preserve"> should be</w:t>
      </w:r>
      <w:r w:rsidR="00D4351C">
        <w:t xml:space="preserve"> invited to a </w:t>
      </w:r>
      <w:r w:rsidR="00FA6BE5">
        <w:t xml:space="preserve">further </w:t>
      </w:r>
      <w:r w:rsidR="00EB6B8B">
        <w:t>formal</w:t>
      </w:r>
      <w:r w:rsidR="00CF2157">
        <w:t xml:space="preserve"> meeting</w:t>
      </w:r>
      <w:r w:rsidR="00CF2157" w:rsidRPr="000D3554">
        <w:t>.</w:t>
      </w:r>
      <w:r w:rsidR="00D4351C" w:rsidRPr="000D3554">
        <w:t xml:space="preserve">  </w:t>
      </w:r>
      <w:r w:rsidR="0C680206" w:rsidRPr="000D3554">
        <w:t xml:space="preserve">The </w:t>
      </w:r>
      <w:r w:rsidR="00E35E21">
        <w:t>employee</w:t>
      </w:r>
      <w:r w:rsidR="0C680206" w:rsidRPr="000D3554">
        <w:t xml:space="preserve"> should be given at least five working </w:t>
      </w:r>
      <w:proofErr w:type="spellStart"/>
      <w:r w:rsidR="0C680206" w:rsidRPr="000D3554">
        <w:t>days notice</w:t>
      </w:r>
      <w:proofErr w:type="spellEnd"/>
      <w:r w:rsidR="0C680206" w:rsidRPr="000D3554">
        <w:t xml:space="preserve"> of this meeting</w:t>
      </w:r>
      <w:r w:rsidR="0C680206">
        <w:t xml:space="preserve">. </w:t>
      </w:r>
      <w:r w:rsidR="00D50D80">
        <w:t>Alternatively</w:t>
      </w:r>
      <w:r w:rsidR="472A0FCD">
        <w:t>,</w:t>
      </w:r>
      <w:r w:rsidR="0C680206">
        <w:t xml:space="preserve"> t</w:t>
      </w:r>
      <w:r w:rsidR="00D4351C">
        <w:t>his meeting can be arranged at the same time the</w:t>
      </w:r>
      <w:r w:rsidR="008B2AAB">
        <w:t xml:space="preserve"> Capability Support</w:t>
      </w:r>
      <w:r w:rsidR="00D4351C">
        <w:t xml:space="preserve"> plan is set</w:t>
      </w:r>
      <w:r w:rsidR="000E1F5F">
        <w:t>.</w:t>
      </w:r>
      <w:r w:rsidR="00CF2157">
        <w:t xml:space="preserve"> </w:t>
      </w:r>
      <w:r w:rsidR="000E1F5F">
        <w:t>A</w:t>
      </w:r>
      <w:r w:rsidR="00CF2157">
        <w:t>t this point it should be made clear that this is a formal review meeting where action may be taken if insufficient progress has been made</w:t>
      </w:r>
      <w:r w:rsidR="00D4351C">
        <w:t xml:space="preserve">.  At the formal review meeting, if the person conducting the meeting is satisfied that the teacher has made sufficient improvement, the capability procedure will </w:t>
      </w:r>
      <w:proofErr w:type="gramStart"/>
      <w:r w:rsidR="00D4351C">
        <w:t>end</w:t>
      </w:r>
      <w:proofErr w:type="gramEnd"/>
      <w:r w:rsidR="00D4351C">
        <w:t xml:space="preserve"> and the appraisal process will re-start.  </w:t>
      </w:r>
      <w:r w:rsidR="00277209">
        <w:t xml:space="preserve">The </w:t>
      </w:r>
      <w:r w:rsidR="00035289">
        <w:t>employee</w:t>
      </w:r>
      <w:r w:rsidR="00277209">
        <w:t xml:space="preserve"> should receive confirmation of this in writing</w:t>
      </w:r>
      <w:r w:rsidR="4D90A631">
        <w:t xml:space="preserve"> without delay</w:t>
      </w:r>
      <w:r w:rsidR="00277209">
        <w:t xml:space="preserve">. </w:t>
      </w:r>
    </w:p>
    <w:p w14:paraId="722B00AE" w14:textId="77777777" w:rsidR="0036719F" w:rsidRDefault="0036719F" w:rsidP="00B86637">
      <w:pPr>
        <w:ind w:left="720" w:right="-694" w:hanging="720"/>
        <w:rPr>
          <w:szCs w:val="24"/>
        </w:rPr>
      </w:pPr>
    </w:p>
    <w:p w14:paraId="740E1298" w14:textId="2D792A7E" w:rsidR="00D4351C" w:rsidRPr="00D4351C" w:rsidRDefault="00921D8D" w:rsidP="26541C73">
      <w:pPr>
        <w:ind w:left="720" w:right="-694" w:hanging="720"/>
      </w:pPr>
      <w:r>
        <w:t>8</w:t>
      </w:r>
      <w:r w:rsidR="00DD5487">
        <w:t>.3</w:t>
      </w:r>
      <w:r>
        <w:tab/>
      </w:r>
      <w:r w:rsidR="00D4351C">
        <w:t xml:space="preserve">If some progress has been made and there is confidence that more is likely, it may be appropriate to extend the monitoring and review period. </w:t>
      </w:r>
      <w:r w:rsidR="002B4D79">
        <w:t xml:space="preserve">When extending the review period consideration should be given of an appropriate timescale to enable the </w:t>
      </w:r>
      <w:r w:rsidR="00035289">
        <w:t>employee</w:t>
      </w:r>
      <w:r w:rsidR="002B4D79">
        <w:t xml:space="preserve"> to demonstrate sufficient and sustained improvement.  </w:t>
      </w:r>
      <w:r w:rsidR="00D4351C">
        <w:t xml:space="preserve">If no or insufficient improvement has been made during the monitoring and review period, the teacher will </w:t>
      </w:r>
      <w:r w:rsidR="00CF2157">
        <w:t>receive a final written warning</w:t>
      </w:r>
      <w:r w:rsidR="00D4351C">
        <w:t xml:space="preserve">.  </w:t>
      </w:r>
      <w:r w:rsidR="008B2AAB">
        <w:t>The final written warning will mirror a</w:t>
      </w:r>
      <w:r w:rsidR="007F5C51">
        <w:t>n</w:t>
      </w:r>
      <w:r w:rsidR="008B2AAB">
        <w:t>y previous warnings which have been issued</w:t>
      </w:r>
      <w:r w:rsidR="291808D6">
        <w:t>,</w:t>
      </w:r>
      <w:r w:rsidR="008B2AAB">
        <w:t xml:space="preserve"> and the member of staff will be informed that failure to achieve acceptable standard of performance within a set timescale may result in dismissal.  A further period of monitoring and then a review would </w:t>
      </w:r>
      <w:r w:rsidR="002E123E">
        <w:t>be</w:t>
      </w:r>
      <w:r w:rsidR="008B2AAB">
        <w:t xml:space="preserve"> set</w:t>
      </w:r>
      <w:r w:rsidR="4827A15A">
        <w:t>,</w:t>
      </w:r>
      <w:r w:rsidR="008B2AAB">
        <w:t xml:space="preserve"> and the </w:t>
      </w:r>
      <w:r w:rsidR="00AA04D9">
        <w:t>employee</w:t>
      </w:r>
      <w:r w:rsidR="008B2AAB">
        <w:t xml:space="preserve"> should be given the right of appeal against the sanction.  </w:t>
      </w:r>
      <w:r w:rsidR="00D4351C">
        <w:t xml:space="preserve">If, following a final written warning, performance does not improve to an acceptable standard during the monitoring period, the case will be referred to </w:t>
      </w:r>
      <w:r w:rsidR="00CF2157">
        <w:t xml:space="preserve">the </w:t>
      </w:r>
      <w:r w:rsidR="00CF2157">
        <w:lastRenderedPageBreak/>
        <w:t xml:space="preserve">headteacher or </w:t>
      </w:r>
      <w:r w:rsidR="00D4351C">
        <w:t>a</w:t>
      </w:r>
      <w:r w:rsidR="00E70AEE" w:rsidRPr="26541C73">
        <w:rPr>
          <w:color w:val="FF0000"/>
        </w:rPr>
        <w:t xml:space="preserve"> </w:t>
      </w:r>
      <w:r w:rsidR="00E70AEE">
        <w:t xml:space="preserve">relevant panel in line with the school’s scheme of delegation and terms of reference </w:t>
      </w:r>
      <w:r w:rsidR="7CC2F098">
        <w:t>to consider potential dismissal on the grounds of capability</w:t>
      </w:r>
      <w:r w:rsidR="1E00A4DD">
        <w:t>.</w:t>
      </w:r>
      <w:r w:rsidR="7F95F8A3">
        <w:t xml:space="preserve"> </w:t>
      </w:r>
      <w:r w:rsidR="7CC2F098">
        <w:t xml:space="preserve">The </w:t>
      </w:r>
      <w:r w:rsidR="605B2D24">
        <w:t xml:space="preserve">teacher </w:t>
      </w:r>
      <w:r w:rsidR="7CC2F098">
        <w:t>will receive for formal invite to this meeting and be advised that dismissa</w:t>
      </w:r>
      <w:r w:rsidR="38B3DB71">
        <w:t>l</w:t>
      </w:r>
      <w:r w:rsidR="7CC2F098">
        <w:t xml:space="preserve"> is a potential outcome.  </w:t>
      </w:r>
    </w:p>
    <w:p w14:paraId="42C6D796" w14:textId="77777777" w:rsidR="00D4351C" w:rsidRPr="00D4351C" w:rsidRDefault="00D4351C" w:rsidP="26541C73">
      <w:pPr>
        <w:ind w:left="720" w:right="-694" w:hanging="720"/>
      </w:pPr>
    </w:p>
    <w:p w14:paraId="1E7FF5D8" w14:textId="53E0C315" w:rsidR="00D4351C" w:rsidRDefault="00921D8D" w:rsidP="00B86637">
      <w:pPr>
        <w:ind w:left="709" w:right="-694" w:hanging="709"/>
      </w:pPr>
      <w:r>
        <w:t>8</w:t>
      </w:r>
      <w:r w:rsidR="00DD5487">
        <w:t>.4</w:t>
      </w:r>
      <w:r w:rsidR="00B86637">
        <w:tab/>
      </w:r>
      <w:r w:rsidR="00D4351C">
        <w:t xml:space="preserve">In cases where the employee was given a final written warning at the first meeting and after the monitoring period they </w:t>
      </w:r>
      <w:r w:rsidR="00CF7D65">
        <w:t xml:space="preserve">have </w:t>
      </w:r>
      <w:r w:rsidR="00D4351C">
        <w:t>still not made sufficient improvements in their performance</w:t>
      </w:r>
      <w:r w:rsidR="00CF7D65">
        <w:t>,</w:t>
      </w:r>
      <w:r w:rsidR="00D4351C">
        <w:t xml:space="preserve"> the final stage of the procedure will be instig</w:t>
      </w:r>
      <w:r w:rsidR="00FA6BE5">
        <w:t>ated and the case referred to the Headteacher</w:t>
      </w:r>
      <w:r w:rsidR="00F66326">
        <w:t xml:space="preserve"> or relevant panel in line with the school’s scheme of delegation and terms of reference </w:t>
      </w:r>
      <w:r w:rsidR="00D2009E">
        <w:t xml:space="preserve">where the </w:t>
      </w:r>
      <w:r w:rsidR="00D46131">
        <w:t>teacher</w:t>
      </w:r>
      <w:r w:rsidR="00D2009E">
        <w:t xml:space="preserve"> will be invited to a meeting</w:t>
      </w:r>
      <w:r w:rsidR="7110CF5D">
        <w:t xml:space="preserve"> to consider dismissal on the grounds of capability which is </w:t>
      </w:r>
      <w:r w:rsidR="1EE3A18F">
        <w:t xml:space="preserve">the final stage of </w:t>
      </w:r>
      <w:r w:rsidR="5D8AF60F">
        <w:t xml:space="preserve">the </w:t>
      </w:r>
      <w:r w:rsidR="1EE3A18F">
        <w:t>formal capability</w:t>
      </w:r>
      <w:r w:rsidR="033F1175">
        <w:t xml:space="preserve"> </w:t>
      </w:r>
      <w:r w:rsidR="68636D2B">
        <w:t>process</w:t>
      </w:r>
      <w:r w:rsidR="00FA6BE5">
        <w:t>.</w:t>
      </w:r>
    </w:p>
    <w:p w14:paraId="31D15C0F" w14:textId="77777777" w:rsidR="00CE1B6E" w:rsidRDefault="00CE1B6E" w:rsidP="26541C73">
      <w:pPr>
        <w:ind w:left="-720" w:right="-694"/>
        <w:rPr>
          <w:color w:val="00204E"/>
        </w:rPr>
      </w:pPr>
    </w:p>
    <w:p w14:paraId="18F73CF3" w14:textId="6B09C420" w:rsidR="00D4351C" w:rsidRDefault="00921D8D" w:rsidP="1CDED41D">
      <w:pPr>
        <w:autoSpaceDE w:val="0"/>
        <w:autoSpaceDN w:val="0"/>
        <w:adjustRightInd w:val="0"/>
        <w:ind w:left="709" w:hanging="709"/>
        <w:rPr>
          <w:b/>
          <w:bCs/>
          <w:sz w:val="36"/>
          <w:szCs w:val="36"/>
          <w:lang w:val="en-US"/>
        </w:rPr>
      </w:pPr>
      <w:bookmarkStart w:id="18" w:name="Final"/>
      <w:r w:rsidRPr="26541C73">
        <w:rPr>
          <w:b/>
          <w:bCs/>
          <w:sz w:val="36"/>
          <w:szCs w:val="36"/>
          <w:lang w:val="en-US"/>
        </w:rPr>
        <w:t>9</w:t>
      </w:r>
      <w:r>
        <w:tab/>
      </w:r>
      <w:r>
        <w:tab/>
      </w:r>
      <w:r w:rsidR="00D4351C" w:rsidRPr="26541C73">
        <w:rPr>
          <w:b/>
          <w:bCs/>
          <w:sz w:val="36"/>
          <w:szCs w:val="36"/>
          <w:lang w:val="en-US"/>
        </w:rPr>
        <w:t>Fina</w:t>
      </w:r>
      <w:r w:rsidR="00E63B0D" w:rsidRPr="26541C73">
        <w:rPr>
          <w:b/>
          <w:bCs/>
          <w:sz w:val="36"/>
          <w:szCs w:val="36"/>
          <w:lang w:val="en-US"/>
        </w:rPr>
        <w:t xml:space="preserve">l stage of formal capability – </w:t>
      </w:r>
      <w:r w:rsidR="00D95C4F" w:rsidRPr="26541C73">
        <w:rPr>
          <w:b/>
          <w:bCs/>
          <w:sz w:val="36"/>
          <w:szCs w:val="36"/>
          <w:lang w:val="en-US"/>
        </w:rPr>
        <w:t>Consideration of Dismissal on grounds of Capability</w:t>
      </w:r>
    </w:p>
    <w:bookmarkEnd w:id="18"/>
    <w:p w14:paraId="31126E5D" w14:textId="77777777" w:rsidR="00E63B0D" w:rsidRPr="00D4351C" w:rsidRDefault="00E63B0D" w:rsidP="26541C73">
      <w:pPr>
        <w:autoSpaceDE w:val="0"/>
        <w:autoSpaceDN w:val="0"/>
        <w:adjustRightInd w:val="0"/>
        <w:ind w:left="709" w:hanging="709"/>
        <w:rPr>
          <w:b/>
          <w:bCs/>
          <w:lang w:val="en-US"/>
        </w:rPr>
      </w:pPr>
    </w:p>
    <w:p w14:paraId="1E3D4B0C" w14:textId="09E57E89" w:rsidR="00D4351C" w:rsidRPr="00D4351C" w:rsidRDefault="00921D8D" w:rsidP="000F4FC5">
      <w:pPr>
        <w:autoSpaceDE w:val="0"/>
        <w:autoSpaceDN w:val="0"/>
        <w:adjustRightInd w:val="0"/>
        <w:ind w:left="709" w:hanging="709"/>
        <w:rPr>
          <w:lang w:eastAsia="en-GB"/>
        </w:rPr>
      </w:pPr>
      <w:r>
        <w:rPr>
          <w:lang w:eastAsia="en-GB"/>
        </w:rPr>
        <w:t>9</w:t>
      </w:r>
      <w:r w:rsidR="00DD5487" w:rsidRPr="5FFE8702">
        <w:rPr>
          <w:lang w:eastAsia="en-GB"/>
        </w:rPr>
        <w:t>.1</w:t>
      </w:r>
      <w:r w:rsidR="00DD5487">
        <w:tab/>
      </w:r>
      <w:r w:rsidR="00D4351C" w:rsidRPr="5FFE8702">
        <w:rPr>
          <w:lang w:eastAsia="en-GB"/>
        </w:rPr>
        <w:t>At least five working days</w:t>
      </w:r>
      <w:r w:rsidR="00A01007" w:rsidRPr="5FFE8702">
        <w:rPr>
          <w:lang w:eastAsia="en-GB"/>
        </w:rPr>
        <w:t>’</w:t>
      </w:r>
      <w:r w:rsidR="00D4351C" w:rsidRPr="5FFE8702">
        <w:rPr>
          <w:lang w:eastAsia="en-GB"/>
        </w:rPr>
        <w:t xml:space="preserve"> notice in writing of the time, date and place of the hearing shall be given to the </w:t>
      </w:r>
      <w:r w:rsidR="000F4FC5">
        <w:rPr>
          <w:lang w:eastAsia="en-GB"/>
        </w:rPr>
        <w:t>employee</w:t>
      </w:r>
      <w:r w:rsidR="00D4351C" w:rsidRPr="5FFE8702">
        <w:rPr>
          <w:lang w:eastAsia="en-GB"/>
        </w:rPr>
        <w:t xml:space="preserve">.  </w:t>
      </w:r>
      <w:r w:rsidR="00D2009E" w:rsidRPr="5FFE8702">
        <w:rPr>
          <w:lang w:eastAsia="en-GB"/>
        </w:rPr>
        <w:t xml:space="preserve">The </w:t>
      </w:r>
      <w:r w:rsidR="000F4FC5">
        <w:rPr>
          <w:lang w:eastAsia="en-GB"/>
        </w:rPr>
        <w:t>employee</w:t>
      </w:r>
      <w:r w:rsidR="000F4FC5" w:rsidRPr="5FFE8702">
        <w:rPr>
          <w:lang w:eastAsia="en-GB"/>
        </w:rPr>
        <w:t xml:space="preserve"> </w:t>
      </w:r>
      <w:r w:rsidR="002B4D79" w:rsidRPr="5FFE8702">
        <w:rPr>
          <w:lang w:eastAsia="en-GB"/>
        </w:rPr>
        <w:t>has</w:t>
      </w:r>
      <w:r w:rsidR="00D2009E" w:rsidRPr="5FFE8702">
        <w:rPr>
          <w:lang w:eastAsia="en-GB"/>
        </w:rPr>
        <w:t xml:space="preserve"> the right to be accompanied at the hearing by a work colleague or trade union representative.  </w:t>
      </w:r>
      <w:r w:rsidR="00D4351C" w:rsidRPr="5FFE8702">
        <w:rPr>
          <w:lang w:eastAsia="en-GB"/>
        </w:rPr>
        <w:t xml:space="preserve">If their representative is unable to attend on the date proposed the </w:t>
      </w:r>
      <w:r w:rsidR="00D46131" w:rsidRPr="5FFE8702">
        <w:rPr>
          <w:lang w:eastAsia="en-GB"/>
        </w:rPr>
        <w:t>teacher</w:t>
      </w:r>
      <w:r w:rsidR="00D4351C" w:rsidRPr="5FFE8702">
        <w:rPr>
          <w:lang w:eastAsia="en-GB"/>
        </w:rPr>
        <w:t xml:space="preserve"> can offer an alternative date and time so long as it is reasonable and falls within five working days of the original date.  In proposing a new </w:t>
      </w:r>
      <w:r w:rsidR="00185EF7" w:rsidRPr="5FFE8702">
        <w:rPr>
          <w:lang w:eastAsia="en-GB"/>
        </w:rPr>
        <w:t>date,</w:t>
      </w:r>
      <w:r w:rsidR="00D4351C" w:rsidRPr="5FFE8702">
        <w:rPr>
          <w:lang w:eastAsia="en-GB"/>
        </w:rPr>
        <w:t xml:space="preserve"> the </w:t>
      </w:r>
      <w:r w:rsidR="00A01007" w:rsidRPr="00DF5FE3">
        <w:rPr>
          <w:lang w:eastAsia="en-GB"/>
        </w:rPr>
        <w:t>Headteacher/</w:t>
      </w:r>
      <w:r w:rsidR="00DC4FFE" w:rsidRPr="00DF5FE3">
        <w:rPr>
          <w:lang w:eastAsia="en-GB"/>
        </w:rPr>
        <w:t>relevant panel</w:t>
      </w:r>
      <w:r w:rsidR="00D4351C" w:rsidRPr="5FFE8702">
        <w:rPr>
          <w:lang w:eastAsia="en-GB"/>
        </w:rPr>
        <w:t xml:space="preserve"> must have due regard to the availability of each of the parties concerned.</w:t>
      </w:r>
    </w:p>
    <w:p w14:paraId="2DE403A5" w14:textId="77777777" w:rsidR="00D4351C" w:rsidRPr="00D4351C" w:rsidRDefault="00D4351C" w:rsidP="00D4351C">
      <w:pPr>
        <w:autoSpaceDE w:val="0"/>
        <w:autoSpaceDN w:val="0"/>
        <w:adjustRightInd w:val="0"/>
        <w:ind w:left="709" w:hanging="709"/>
        <w:rPr>
          <w:szCs w:val="24"/>
          <w:lang w:eastAsia="en-GB"/>
        </w:rPr>
      </w:pPr>
    </w:p>
    <w:p w14:paraId="3C0E235F" w14:textId="1342063F" w:rsidR="00D4351C" w:rsidRPr="00D4351C" w:rsidRDefault="00921D8D" w:rsidP="00B86637">
      <w:pPr>
        <w:autoSpaceDE w:val="0"/>
        <w:autoSpaceDN w:val="0"/>
        <w:adjustRightInd w:val="0"/>
        <w:ind w:left="709" w:hanging="709"/>
        <w:rPr>
          <w:szCs w:val="24"/>
          <w:lang w:eastAsia="en-GB"/>
        </w:rPr>
      </w:pPr>
      <w:r>
        <w:rPr>
          <w:szCs w:val="24"/>
          <w:lang w:eastAsia="en-GB"/>
        </w:rPr>
        <w:t>9</w:t>
      </w:r>
      <w:r w:rsidR="00DD5487">
        <w:rPr>
          <w:szCs w:val="24"/>
          <w:lang w:eastAsia="en-GB"/>
        </w:rPr>
        <w:t>.2</w:t>
      </w:r>
      <w:r w:rsidR="00B86637">
        <w:rPr>
          <w:szCs w:val="24"/>
          <w:lang w:eastAsia="en-GB"/>
        </w:rPr>
        <w:tab/>
      </w:r>
      <w:r w:rsidR="00D4351C" w:rsidRPr="00D4351C">
        <w:rPr>
          <w:szCs w:val="24"/>
          <w:lang w:eastAsia="en-GB"/>
        </w:rPr>
        <w:t>A copy of the procedure to be followed at the hearing should be sent to the employee in advance of the hearing.</w:t>
      </w:r>
    </w:p>
    <w:p w14:paraId="62431CDC" w14:textId="77777777" w:rsidR="00D4351C" w:rsidRPr="00D4351C" w:rsidRDefault="00D4351C" w:rsidP="00D4351C">
      <w:pPr>
        <w:autoSpaceDE w:val="0"/>
        <w:autoSpaceDN w:val="0"/>
        <w:adjustRightInd w:val="0"/>
        <w:ind w:left="709" w:hanging="709"/>
        <w:rPr>
          <w:szCs w:val="24"/>
          <w:lang w:eastAsia="en-GB"/>
        </w:rPr>
      </w:pPr>
    </w:p>
    <w:p w14:paraId="47C65CF9" w14:textId="40413093" w:rsidR="00D4351C" w:rsidRPr="00D4351C" w:rsidRDefault="00921D8D" w:rsidP="205BBF3E">
      <w:pPr>
        <w:autoSpaceDE w:val="0"/>
        <w:autoSpaceDN w:val="0"/>
        <w:adjustRightInd w:val="0"/>
        <w:ind w:left="709" w:hanging="709"/>
        <w:rPr>
          <w:lang w:eastAsia="en-GB"/>
        </w:rPr>
      </w:pPr>
      <w:r w:rsidRPr="0B9F2656">
        <w:rPr>
          <w:lang w:eastAsia="en-GB"/>
        </w:rPr>
        <w:t>9</w:t>
      </w:r>
      <w:r w:rsidR="00DD5487" w:rsidRPr="0B9F2656">
        <w:rPr>
          <w:lang w:eastAsia="en-GB"/>
        </w:rPr>
        <w:t>.3</w:t>
      </w:r>
      <w:r>
        <w:tab/>
      </w:r>
      <w:r w:rsidR="00D4351C" w:rsidRPr="0B9F2656">
        <w:rPr>
          <w:lang w:eastAsia="en-GB"/>
        </w:rPr>
        <w:t xml:space="preserve">The </w:t>
      </w:r>
      <w:r w:rsidR="003A77E4" w:rsidRPr="0B9F2656">
        <w:rPr>
          <w:lang w:eastAsia="en-GB"/>
        </w:rPr>
        <w:t xml:space="preserve">officer </w:t>
      </w:r>
      <w:r w:rsidR="000F5F54" w:rsidRPr="0B9F2656">
        <w:rPr>
          <w:lang w:eastAsia="en-GB"/>
        </w:rPr>
        <w:t xml:space="preserve">who has managed the </w:t>
      </w:r>
      <w:r w:rsidR="1187AB5A" w:rsidRPr="0B9F2656">
        <w:rPr>
          <w:lang w:eastAsia="en-GB"/>
        </w:rPr>
        <w:t>employee's</w:t>
      </w:r>
      <w:r w:rsidR="000F5F54" w:rsidRPr="0B9F2656">
        <w:rPr>
          <w:lang w:eastAsia="en-GB"/>
        </w:rPr>
        <w:t xml:space="preserve"> performance up until this point in the process</w:t>
      </w:r>
      <w:r w:rsidR="00C40B3F" w:rsidRPr="0B9F2656">
        <w:rPr>
          <w:lang w:eastAsia="en-GB"/>
        </w:rPr>
        <w:t xml:space="preserve"> w</w:t>
      </w:r>
      <w:r w:rsidR="00D4351C" w:rsidRPr="0B9F2656">
        <w:rPr>
          <w:lang w:eastAsia="en-GB"/>
        </w:rPr>
        <w:t>ill produce a chronology/report of what has happened from the transition meeting to get to this point.  This report will outline what the performance concerns have been at each stage</w:t>
      </w:r>
      <w:r w:rsidR="00D6212E" w:rsidRPr="0B9F2656">
        <w:rPr>
          <w:lang w:eastAsia="en-GB"/>
        </w:rPr>
        <w:t>,</w:t>
      </w:r>
      <w:r w:rsidR="00D4351C" w:rsidRPr="0B9F2656">
        <w:rPr>
          <w:lang w:eastAsia="en-GB"/>
        </w:rPr>
        <w:t xml:space="preserve"> being clear where improvements have been made and clearly outline what support has been put in place to enable the teacher to improve their performance.  This will be circulated in advance of the meeting</w:t>
      </w:r>
      <w:r w:rsidR="00D2009E" w:rsidRPr="0B9F2656">
        <w:rPr>
          <w:lang w:eastAsia="en-GB"/>
        </w:rPr>
        <w:t xml:space="preserve"> to all parties</w:t>
      </w:r>
      <w:r w:rsidR="00D4351C" w:rsidRPr="0B9F2656">
        <w:rPr>
          <w:lang w:eastAsia="en-GB"/>
        </w:rPr>
        <w:t>.</w:t>
      </w:r>
    </w:p>
    <w:p w14:paraId="5F2F60DF" w14:textId="77777777" w:rsidR="00185727" w:rsidRDefault="00185727" w:rsidP="00FE3055">
      <w:pPr>
        <w:rPr>
          <w:lang w:eastAsia="en-GB"/>
        </w:rPr>
      </w:pPr>
    </w:p>
    <w:p w14:paraId="16287F21" w14:textId="77777777" w:rsidR="00D4351C" w:rsidRPr="00D4351C" w:rsidRDefault="00D4351C" w:rsidP="00D4351C">
      <w:pPr>
        <w:autoSpaceDE w:val="0"/>
        <w:autoSpaceDN w:val="0"/>
        <w:adjustRightInd w:val="0"/>
        <w:ind w:left="709" w:hanging="709"/>
        <w:rPr>
          <w:szCs w:val="24"/>
          <w:lang w:eastAsia="en-GB"/>
        </w:rPr>
      </w:pPr>
    </w:p>
    <w:p w14:paraId="6639157F" w14:textId="77777777" w:rsidR="00D2009E" w:rsidRPr="008209B7" w:rsidRDefault="00D2009E" w:rsidP="001C7C91">
      <w:pPr>
        <w:numPr>
          <w:ilvl w:val="0"/>
          <w:numId w:val="24"/>
        </w:numPr>
        <w:autoSpaceDE w:val="0"/>
        <w:autoSpaceDN w:val="0"/>
        <w:adjustRightInd w:val="0"/>
        <w:ind w:left="1418" w:hanging="425"/>
        <w:rPr>
          <w:szCs w:val="24"/>
          <w:lang w:eastAsia="en-GB"/>
        </w:rPr>
      </w:pPr>
      <w:r>
        <w:rPr>
          <w:szCs w:val="24"/>
          <w:lang w:eastAsia="en-GB"/>
        </w:rPr>
        <w:t xml:space="preserve">If acceptable standard of performance has been achieved, end the </w:t>
      </w:r>
      <w:r w:rsidRPr="008209B7">
        <w:rPr>
          <w:szCs w:val="24"/>
          <w:lang w:eastAsia="en-GB"/>
        </w:rPr>
        <w:t>capability support process and move the employee back to the appraisal process.</w:t>
      </w:r>
    </w:p>
    <w:p w14:paraId="67DCEA6F" w14:textId="77777777" w:rsidR="00D4351C" w:rsidRPr="00067743" w:rsidRDefault="00D4351C" w:rsidP="001C7C91">
      <w:pPr>
        <w:numPr>
          <w:ilvl w:val="0"/>
          <w:numId w:val="24"/>
        </w:numPr>
        <w:autoSpaceDE w:val="0"/>
        <w:autoSpaceDN w:val="0"/>
        <w:adjustRightInd w:val="0"/>
        <w:ind w:left="1418" w:hanging="425"/>
        <w:rPr>
          <w:lang w:eastAsia="en-GB"/>
        </w:rPr>
      </w:pPr>
      <w:r w:rsidRPr="26541C73">
        <w:rPr>
          <w:lang w:eastAsia="en-GB"/>
        </w:rPr>
        <w:t xml:space="preserve">Continue with the </w:t>
      </w:r>
      <w:r w:rsidR="00D2009E" w:rsidRPr="26541C73">
        <w:rPr>
          <w:lang w:eastAsia="en-GB"/>
        </w:rPr>
        <w:t>capability support</w:t>
      </w:r>
      <w:r w:rsidRPr="26541C73">
        <w:rPr>
          <w:lang w:eastAsia="en-GB"/>
        </w:rPr>
        <w:t xml:space="preserve"> plan for a further period up to a maximum of 4 weeks to enable more monitoring before reviewing performance again then </w:t>
      </w:r>
      <w:proofErr w:type="gramStart"/>
      <w:r w:rsidRPr="26541C73">
        <w:rPr>
          <w:lang w:eastAsia="en-GB"/>
        </w:rPr>
        <w:t>refer back</w:t>
      </w:r>
      <w:proofErr w:type="gramEnd"/>
      <w:r w:rsidRPr="26541C73">
        <w:rPr>
          <w:lang w:eastAsia="en-GB"/>
        </w:rPr>
        <w:t xml:space="preserve"> to a decision meeting after more support has been put in place.</w:t>
      </w:r>
    </w:p>
    <w:p w14:paraId="2F97ACC5" w14:textId="570E2D80" w:rsidR="22ABF0CA" w:rsidRDefault="22ABF0CA" w:rsidP="001C7C91">
      <w:pPr>
        <w:numPr>
          <w:ilvl w:val="0"/>
          <w:numId w:val="24"/>
        </w:numPr>
        <w:ind w:left="1418" w:hanging="425"/>
        <w:rPr>
          <w:lang w:eastAsia="en-GB"/>
        </w:rPr>
      </w:pPr>
      <w:r w:rsidRPr="26541C73">
        <w:rPr>
          <w:lang w:eastAsia="en-GB"/>
        </w:rPr>
        <w:t>Extend the current Final Written Warning</w:t>
      </w:r>
    </w:p>
    <w:p w14:paraId="273C324C" w14:textId="48ACB11E" w:rsidR="00D4351C" w:rsidRPr="00D4351C" w:rsidRDefault="00A01007" w:rsidP="001C7C91">
      <w:pPr>
        <w:numPr>
          <w:ilvl w:val="0"/>
          <w:numId w:val="24"/>
        </w:numPr>
        <w:autoSpaceDE w:val="0"/>
        <w:autoSpaceDN w:val="0"/>
        <w:adjustRightInd w:val="0"/>
        <w:ind w:left="1418" w:hanging="425"/>
        <w:rPr>
          <w:lang w:eastAsia="en-GB"/>
        </w:rPr>
      </w:pPr>
      <w:r w:rsidRPr="26541C73">
        <w:rPr>
          <w:lang w:eastAsia="en-GB"/>
        </w:rPr>
        <w:t xml:space="preserve">Dismiss the </w:t>
      </w:r>
      <w:r w:rsidR="00DC083A" w:rsidRPr="26541C73">
        <w:rPr>
          <w:lang w:eastAsia="en-GB"/>
        </w:rPr>
        <w:t xml:space="preserve">employee </w:t>
      </w:r>
      <w:r w:rsidR="00D6212E" w:rsidRPr="26541C73">
        <w:rPr>
          <w:lang w:eastAsia="en-GB"/>
        </w:rPr>
        <w:t>based on</w:t>
      </w:r>
      <w:r w:rsidR="00D4351C" w:rsidRPr="26541C73">
        <w:rPr>
          <w:lang w:eastAsia="en-GB"/>
        </w:rPr>
        <w:t xml:space="preserve"> </w:t>
      </w:r>
      <w:r w:rsidRPr="26541C73">
        <w:rPr>
          <w:lang w:eastAsia="en-GB"/>
        </w:rPr>
        <w:t xml:space="preserve">capability </w:t>
      </w:r>
      <w:r w:rsidR="00D4351C" w:rsidRPr="26541C73">
        <w:rPr>
          <w:lang w:eastAsia="en-GB"/>
        </w:rPr>
        <w:t xml:space="preserve">ensuring the employee is given appropriate notice and </w:t>
      </w:r>
      <w:r w:rsidR="00264FA2" w:rsidRPr="26541C73">
        <w:rPr>
          <w:lang w:eastAsia="en-GB"/>
        </w:rPr>
        <w:t>the</w:t>
      </w:r>
      <w:r w:rsidR="00D4351C" w:rsidRPr="26541C73">
        <w:rPr>
          <w:lang w:eastAsia="en-GB"/>
        </w:rPr>
        <w:t xml:space="preserve"> right of appeal against the decision.</w:t>
      </w:r>
    </w:p>
    <w:p w14:paraId="530E622A" w14:textId="19784763" w:rsidR="00D4351C" w:rsidRPr="00D4351C" w:rsidRDefault="60656949" w:rsidP="001C7C91">
      <w:pPr>
        <w:numPr>
          <w:ilvl w:val="0"/>
          <w:numId w:val="24"/>
        </w:numPr>
        <w:autoSpaceDE w:val="0"/>
        <w:autoSpaceDN w:val="0"/>
        <w:adjustRightInd w:val="0"/>
        <w:ind w:left="1418" w:hanging="425"/>
        <w:rPr>
          <w:lang w:eastAsia="en-GB"/>
        </w:rPr>
      </w:pPr>
      <w:r w:rsidRPr="26541C73">
        <w:rPr>
          <w:lang w:eastAsia="en-GB"/>
        </w:rPr>
        <w:lastRenderedPageBreak/>
        <w:t xml:space="preserve">Extend the current sanction </w:t>
      </w:r>
      <w:r w:rsidR="00D4351C" w:rsidRPr="26541C73">
        <w:rPr>
          <w:lang w:eastAsia="en-GB"/>
        </w:rPr>
        <w:t>together with action short of dismissal, e.g. demotion, compulsory transfer to another post if another suitable post is available.</w:t>
      </w:r>
    </w:p>
    <w:p w14:paraId="384BA73E" w14:textId="77777777" w:rsidR="00A03018" w:rsidRDefault="00A03018" w:rsidP="00DF5FE3">
      <w:pPr>
        <w:autoSpaceDE w:val="0"/>
        <w:autoSpaceDN w:val="0"/>
        <w:adjustRightInd w:val="0"/>
        <w:rPr>
          <w:lang w:eastAsia="en-GB"/>
        </w:rPr>
      </w:pPr>
    </w:p>
    <w:p w14:paraId="34B3F2EB" w14:textId="77777777" w:rsidR="00D018F0" w:rsidRDefault="00D018F0" w:rsidP="00A03018">
      <w:pPr>
        <w:autoSpaceDE w:val="0"/>
        <w:autoSpaceDN w:val="0"/>
        <w:adjustRightInd w:val="0"/>
        <w:ind w:left="1440" w:hanging="735"/>
        <w:rPr>
          <w:lang w:eastAsia="en-GB"/>
        </w:rPr>
      </w:pPr>
    </w:p>
    <w:p w14:paraId="78E18E2E" w14:textId="2E135411" w:rsidR="00D4351C" w:rsidRDefault="00FA03BB" w:rsidP="00D4351C">
      <w:pPr>
        <w:autoSpaceDE w:val="0"/>
        <w:autoSpaceDN w:val="0"/>
        <w:adjustRightInd w:val="0"/>
        <w:ind w:left="709" w:hanging="709"/>
        <w:rPr>
          <w:b/>
          <w:sz w:val="36"/>
          <w:szCs w:val="36"/>
          <w:lang w:eastAsia="en-GB"/>
        </w:rPr>
      </w:pPr>
      <w:bookmarkStart w:id="19" w:name="Appeal"/>
      <w:r>
        <w:rPr>
          <w:b/>
          <w:sz w:val="36"/>
          <w:szCs w:val="36"/>
          <w:lang w:eastAsia="en-GB"/>
        </w:rPr>
        <w:t>10</w:t>
      </w:r>
      <w:r w:rsidR="00D4351C" w:rsidRPr="00D4351C">
        <w:rPr>
          <w:b/>
          <w:sz w:val="36"/>
          <w:szCs w:val="36"/>
          <w:lang w:eastAsia="en-GB"/>
        </w:rPr>
        <w:tab/>
        <w:t>Appeal</w:t>
      </w:r>
    </w:p>
    <w:bookmarkEnd w:id="19"/>
    <w:p w14:paraId="7D34F5C7" w14:textId="77777777" w:rsidR="00E63B0D" w:rsidRPr="00D4351C" w:rsidRDefault="00E63B0D" w:rsidP="00D4351C">
      <w:pPr>
        <w:autoSpaceDE w:val="0"/>
        <w:autoSpaceDN w:val="0"/>
        <w:adjustRightInd w:val="0"/>
        <w:ind w:left="709" w:hanging="709"/>
        <w:rPr>
          <w:b/>
          <w:szCs w:val="24"/>
          <w:lang w:eastAsia="en-GB"/>
        </w:rPr>
      </w:pPr>
    </w:p>
    <w:p w14:paraId="769EBA57" w14:textId="1D7BB027" w:rsidR="00B15069" w:rsidRPr="00330CFA" w:rsidRDefault="00FA03BB" w:rsidP="00DD5487">
      <w:pPr>
        <w:autoSpaceDE w:val="0"/>
        <w:autoSpaceDN w:val="0"/>
        <w:adjustRightInd w:val="0"/>
        <w:ind w:left="709" w:hanging="709"/>
        <w:rPr>
          <w:lang w:eastAsia="en-GB"/>
        </w:rPr>
      </w:pPr>
      <w:r>
        <w:rPr>
          <w:lang w:eastAsia="en-GB"/>
        </w:rPr>
        <w:t>10.</w:t>
      </w:r>
      <w:r w:rsidR="00DD5487">
        <w:rPr>
          <w:lang w:eastAsia="en-GB"/>
        </w:rPr>
        <w:t>1</w:t>
      </w:r>
      <w:r w:rsidR="00DD5487">
        <w:tab/>
      </w:r>
      <w:r w:rsidR="00B15069">
        <w:rPr>
          <w:lang w:eastAsia="en-GB"/>
        </w:rPr>
        <w:t xml:space="preserve">The </w:t>
      </w:r>
      <w:r w:rsidR="00202788">
        <w:rPr>
          <w:lang w:eastAsia="en-GB"/>
        </w:rPr>
        <w:t xml:space="preserve">employee </w:t>
      </w:r>
      <w:r w:rsidR="00B15069">
        <w:rPr>
          <w:lang w:eastAsia="en-GB"/>
        </w:rPr>
        <w:t>will have the right to</w:t>
      </w:r>
      <w:r w:rsidR="00706D9D">
        <w:rPr>
          <w:lang w:eastAsia="en-GB"/>
        </w:rPr>
        <w:t xml:space="preserve"> appeal</w:t>
      </w:r>
      <w:r w:rsidR="00B15069">
        <w:rPr>
          <w:lang w:eastAsia="en-GB"/>
        </w:rPr>
        <w:t xml:space="preserve"> against any formal action.  To appeal the </w:t>
      </w:r>
      <w:r w:rsidR="00202788">
        <w:rPr>
          <w:lang w:eastAsia="en-GB"/>
        </w:rPr>
        <w:t xml:space="preserve">employee </w:t>
      </w:r>
      <w:r w:rsidR="00B15069">
        <w:rPr>
          <w:lang w:eastAsia="en-GB"/>
        </w:rPr>
        <w:t>must notify the Clerk to the Governing Bo</w:t>
      </w:r>
      <w:r w:rsidR="004B33D1">
        <w:rPr>
          <w:lang w:eastAsia="en-GB"/>
        </w:rPr>
        <w:t>ard</w:t>
      </w:r>
      <w:r w:rsidR="00B15069">
        <w:rPr>
          <w:lang w:eastAsia="en-GB"/>
        </w:rPr>
        <w:t xml:space="preserve"> in </w:t>
      </w:r>
      <w:r w:rsidR="00B15069" w:rsidRPr="00330CFA">
        <w:rPr>
          <w:lang w:eastAsia="en-GB"/>
        </w:rPr>
        <w:t>writing</w:t>
      </w:r>
      <w:r w:rsidR="00B15069">
        <w:rPr>
          <w:lang w:eastAsia="en-GB"/>
        </w:rPr>
        <w:t xml:space="preserve"> setting out that they wish to appeal</w:t>
      </w:r>
      <w:r w:rsidR="00B15069" w:rsidRPr="00330CFA">
        <w:rPr>
          <w:lang w:eastAsia="en-GB"/>
        </w:rPr>
        <w:t xml:space="preserve"> </w:t>
      </w:r>
      <w:r w:rsidR="00D2009E">
        <w:rPr>
          <w:lang w:eastAsia="en-GB"/>
        </w:rPr>
        <w:t xml:space="preserve">together with the grounds for their appeal </w:t>
      </w:r>
      <w:r w:rsidR="00B15069" w:rsidRPr="00330CFA">
        <w:rPr>
          <w:lang w:eastAsia="en-GB"/>
        </w:rPr>
        <w:t xml:space="preserve">within </w:t>
      </w:r>
      <w:r w:rsidR="00D2009E">
        <w:rPr>
          <w:lang w:eastAsia="en-GB"/>
        </w:rPr>
        <w:t>ten</w:t>
      </w:r>
      <w:r w:rsidR="00B15069" w:rsidRPr="00330CFA">
        <w:rPr>
          <w:lang w:eastAsia="en-GB"/>
        </w:rPr>
        <w:t xml:space="preserve"> </w:t>
      </w:r>
      <w:r w:rsidR="00D2009E">
        <w:rPr>
          <w:lang w:eastAsia="en-GB"/>
        </w:rPr>
        <w:t>calendar</w:t>
      </w:r>
      <w:r w:rsidR="00B15069" w:rsidRPr="00330CFA">
        <w:rPr>
          <w:lang w:eastAsia="en-GB"/>
        </w:rPr>
        <w:t xml:space="preserve"> days of receiving written confirmation of the decision</w:t>
      </w:r>
      <w:r w:rsidR="00D2009E">
        <w:rPr>
          <w:lang w:eastAsia="en-GB"/>
        </w:rPr>
        <w:t>.</w:t>
      </w:r>
      <w:r w:rsidR="00B15069" w:rsidRPr="00330CFA">
        <w:rPr>
          <w:lang w:eastAsia="en-GB"/>
        </w:rPr>
        <w:t xml:space="preserve">  Appeals will be heard without unreasonable delay and will be to the </w:t>
      </w:r>
      <w:r w:rsidR="0027429B" w:rsidRPr="0027429B">
        <w:rPr>
          <w:lang w:eastAsia="en-GB"/>
        </w:rPr>
        <w:t>relevant panel in line with the school’s scheme of delegation and terms of reference</w:t>
      </w:r>
      <w:r w:rsidR="0027429B">
        <w:rPr>
          <w:lang w:eastAsia="en-GB"/>
        </w:rPr>
        <w:t>.</w:t>
      </w:r>
      <w:r w:rsidR="0027429B" w:rsidRPr="0027429B">
        <w:rPr>
          <w:lang w:eastAsia="en-GB"/>
        </w:rPr>
        <w:t xml:space="preserve"> </w:t>
      </w:r>
    </w:p>
    <w:p w14:paraId="0B4020A7" w14:textId="77777777" w:rsidR="00B15069" w:rsidRPr="00330CFA" w:rsidRDefault="00B15069" w:rsidP="00B15069">
      <w:pPr>
        <w:autoSpaceDE w:val="0"/>
        <w:autoSpaceDN w:val="0"/>
        <w:adjustRightInd w:val="0"/>
        <w:ind w:left="709" w:hanging="709"/>
        <w:rPr>
          <w:lang w:eastAsia="en-GB"/>
        </w:rPr>
      </w:pPr>
    </w:p>
    <w:p w14:paraId="2F8D05CE" w14:textId="0865432A" w:rsidR="00B15069" w:rsidRDefault="00FA03BB" w:rsidP="00B15069">
      <w:pPr>
        <w:autoSpaceDE w:val="0"/>
        <w:autoSpaceDN w:val="0"/>
        <w:adjustRightInd w:val="0"/>
        <w:ind w:left="709" w:hanging="709"/>
        <w:rPr>
          <w:lang w:eastAsia="en-GB"/>
        </w:rPr>
      </w:pPr>
      <w:r>
        <w:rPr>
          <w:lang w:eastAsia="en-GB"/>
        </w:rPr>
        <w:t>10</w:t>
      </w:r>
      <w:r w:rsidR="00DD5487" w:rsidRPr="5FFE8702">
        <w:rPr>
          <w:lang w:eastAsia="en-GB"/>
        </w:rPr>
        <w:t>.2</w:t>
      </w:r>
      <w:r w:rsidR="00DD5487">
        <w:tab/>
      </w:r>
      <w:r w:rsidR="00B15069" w:rsidRPr="5FFE8702">
        <w:rPr>
          <w:lang w:eastAsia="en-GB"/>
        </w:rPr>
        <w:t xml:space="preserve">At least five working days’ notice in writing of the time, date and place of the appeal hearing shall be given to the employee.  If their representative is unable to attend on the date proposed the employee can offer an alternative date and time so long as it is reasonable and falls within five working days of the original date.  </w:t>
      </w:r>
    </w:p>
    <w:p w14:paraId="5494D820" w14:textId="594C6286" w:rsidR="00B15069" w:rsidRDefault="00B15069" w:rsidP="00B15069">
      <w:pPr>
        <w:autoSpaceDE w:val="0"/>
        <w:autoSpaceDN w:val="0"/>
        <w:adjustRightInd w:val="0"/>
        <w:ind w:left="709" w:hanging="709"/>
        <w:rPr>
          <w:lang w:eastAsia="en-GB"/>
        </w:rPr>
      </w:pPr>
    </w:p>
    <w:p w14:paraId="5BA6E354" w14:textId="2099D727" w:rsidR="00B15069" w:rsidRDefault="00FA03BB" w:rsidP="12A3636D">
      <w:pPr>
        <w:autoSpaceDE w:val="0"/>
        <w:autoSpaceDN w:val="0"/>
        <w:adjustRightInd w:val="0"/>
        <w:ind w:left="709" w:hanging="709"/>
        <w:rPr>
          <w:rFonts w:eastAsia="Arial"/>
          <w:color w:val="000000" w:themeColor="text1"/>
        </w:rPr>
      </w:pPr>
      <w:r w:rsidRPr="26541C73">
        <w:rPr>
          <w:rFonts w:eastAsia="Arial"/>
          <w:color w:val="000000" w:themeColor="text1"/>
        </w:rPr>
        <w:t>10</w:t>
      </w:r>
      <w:r w:rsidR="00DD5487" w:rsidRPr="26541C73">
        <w:rPr>
          <w:rFonts w:eastAsia="Arial"/>
          <w:color w:val="000000" w:themeColor="text1"/>
        </w:rPr>
        <w:t>.3</w:t>
      </w:r>
      <w:r>
        <w:tab/>
      </w:r>
      <w:r w:rsidR="738D98D1" w:rsidRPr="26541C73">
        <w:rPr>
          <w:rFonts w:eastAsia="Arial"/>
          <w:color w:val="000000" w:themeColor="text1"/>
        </w:rPr>
        <w:t>When presenting the grounds for an appeal, the employee should clearly outline:</w:t>
      </w:r>
    </w:p>
    <w:p w14:paraId="5C3D2CF3" w14:textId="5C42ACB3" w:rsidR="00B15069" w:rsidRDefault="738D98D1" w:rsidP="001C7C91">
      <w:pPr>
        <w:pStyle w:val="ListParagraph"/>
        <w:numPr>
          <w:ilvl w:val="0"/>
          <w:numId w:val="34"/>
        </w:numPr>
        <w:autoSpaceDE w:val="0"/>
        <w:autoSpaceDN w:val="0"/>
        <w:adjustRightInd w:val="0"/>
        <w:ind w:left="1418" w:hanging="425"/>
        <w:rPr>
          <w:rFonts w:ascii="Arial" w:eastAsia="Arial" w:hAnsi="Arial" w:cs="Arial"/>
          <w:color w:val="000000" w:themeColor="text1"/>
          <w:sz w:val="24"/>
          <w:szCs w:val="24"/>
        </w:rPr>
      </w:pPr>
      <w:r w:rsidRPr="26541C73">
        <w:rPr>
          <w:rFonts w:ascii="Arial" w:eastAsia="Arial" w:hAnsi="Arial" w:cs="Arial"/>
          <w:color w:val="000000" w:themeColor="text1"/>
          <w:sz w:val="24"/>
          <w:szCs w:val="24"/>
        </w:rPr>
        <w:t>Why they believe the original decision was incorrect.</w:t>
      </w:r>
    </w:p>
    <w:p w14:paraId="1EF2C88C" w14:textId="3E117B69" w:rsidR="00B15069" w:rsidRDefault="738D98D1" w:rsidP="001C7C91">
      <w:pPr>
        <w:pStyle w:val="ListParagraph"/>
        <w:numPr>
          <w:ilvl w:val="0"/>
          <w:numId w:val="34"/>
        </w:numPr>
        <w:autoSpaceDE w:val="0"/>
        <w:autoSpaceDN w:val="0"/>
        <w:adjustRightInd w:val="0"/>
        <w:ind w:left="1418" w:hanging="425"/>
        <w:rPr>
          <w:rFonts w:ascii="Arial" w:eastAsia="Arial" w:hAnsi="Arial" w:cs="Arial"/>
          <w:color w:val="000000" w:themeColor="text1"/>
          <w:sz w:val="24"/>
          <w:szCs w:val="24"/>
        </w:rPr>
      </w:pPr>
      <w:r w:rsidRPr="26541C73">
        <w:rPr>
          <w:rFonts w:ascii="Arial" w:eastAsia="Arial" w:hAnsi="Arial" w:cs="Arial"/>
          <w:color w:val="000000" w:themeColor="text1"/>
          <w:sz w:val="24"/>
          <w:szCs w:val="24"/>
        </w:rPr>
        <w:t>Why they feel the process followed was unfair or unreasonable.</w:t>
      </w:r>
    </w:p>
    <w:p w14:paraId="35882E22" w14:textId="0BF876B7" w:rsidR="00B15069" w:rsidRDefault="738D98D1" w:rsidP="001C7C91">
      <w:pPr>
        <w:pStyle w:val="ListParagraph"/>
        <w:numPr>
          <w:ilvl w:val="0"/>
          <w:numId w:val="34"/>
        </w:numPr>
        <w:autoSpaceDE w:val="0"/>
        <w:autoSpaceDN w:val="0"/>
        <w:adjustRightInd w:val="0"/>
        <w:ind w:left="1418" w:hanging="425"/>
        <w:rPr>
          <w:rFonts w:ascii="Arial" w:eastAsia="Arial" w:hAnsi="Arial" w:cs="Arial"/>
          <w:color w:val="000000" w:themeColor="text1"/>
          <w:sz w:val="24"/>
          <w:szCs w:val="24"/>
        </w:rPr>
      </w:pPr>
      <w:r w:rsidRPr="26541C73">
        <w:rPr>
          <w:rFonts w:ascii="Arial" w:eastAsia="Arial" w:hAnsi="Arial" w:cs="Arial"/>
          <w:color w:val="000000" w:themeColor="text1"/>
          <w:sz w:val="24"/>
          <w:szCs w:val="24"/>
        </w:rPr>
        <w:t>What outcome they are seeking from the appeal.</w:t>
      </w:r>
    </w:p>
    <w:p w14:paraId="58AF33AC" w14:textId="4DA8D85C" w:rsidR="00B15069" w:rsidRDefault="00B15069" w:rsidP="26541C73">
      <w:pPr>
        <w:autoSpaceDE w:val="0"/>
        <w:autoSpaceDN w:val="0"/>
        <w:adjustRightInd w:val="0"/>
        <w:rPr>
          <w:rFonts w:eastAsia="Arial"/>
          <w:color w:val="000000" w:themeColor="text1"/>
        </w:rPr>
      </w:pPr>
    </w:p>
    <w:p w14:paraId="03A27012" w14:textId="4504A0E9" w:rsidR="00B15069" w:rsidRDefault="738D98D1" w:rsidP="12A3636D">
      <w:pPr>
        <w:autoSpaceDE w:val="0"/>
        <w:autoSpaceDN w:val="0"/>
        <w:adjustRightInd w:val="0"/>
        <w:ind w:left="720" w:hanging="720"/>
        <w:rPr>
          <w:lang w:eastAsia="en-GB"/>
        </w:rPr>
      </w:pPr>
      <w:r w:rsidRPr="26541C73">
        <w:rPr>
          <w:rFonts w:eastAsia="Arial"/>
          <w:color w:val="000000" w:themeColor="text1"/>
        </w:rPr>
        <w:t>10.4</w:t>
      </w:r>
      <w:r>
        <w:tab/>
      </w:r>
      <w:r w:rsidRPr="26541C73">
        <w:rPr>
          <w:rFonts w:eastAsia="Arial"/>
          <w:color w:val="000000" w:themeColor="text1"/>
        </w:rPr>
        <w:t xml:space="preserve">The employee will be invited to the Appeal hearing in writing, which will include notification of their right to be accompanied by a trade union representative or an appropriate work colleague. The individual (Headteacher or Chair of Committee) who made the original decision </w:t>
      </w:r>
      <w:r w:rsidR="42FE440E" w:rsidRPr="26541C73">
        <w:rPr>
          <w:rFonts w:eastAsia="Arial"/>
          <w:color w:val="000000" w:themeColor="text1"/>
        </w:rPr>
        <w:t>will</w:t>
      </w:r>
      <w:r w:rsidRPr="26541C73">
        <w:rPr>
          <w:rFonts w:eastAsia="Arial"/>
          <w:color w:val="000000" w:themeColor="text1"/>
        </w:rPr>
        <w:t xml:space="preserve"> be present at the appeal. </w:t>
      </w:r>
      <w:r w:rsidR="00B15069" w:rsidRPr="26541C73">
        <w:rPr>
          <w:lang w:eastAsia="en-GB"/>
        </w:rPr>
        <w:t xml:space="preserve">A set procedure will be used throughout the appeal hearing and this is attached as </w:t>
      </w:r>
      <w:hyperlink w:anchor="Appendix2">
        <w:r w:rsidR="38D85349" w:rsidRPr="26541C73">
          <w:rPr>
            <w:rStyle w:val="Hyperlink"/>
            <w:lang w:eastAsia="en-GB"/>
          </w:rPr>
          <w:t xml:space="preserve">Appendix </w:t>
        </w:r>
        <w:r w:rsidR="49D24A14" w:rsidRPr="26541C73">
          <w:rPr>
            <w:rStyle w:val="Hyperlink"/>
            <w:lang w:eastAsia="en-GB"/>
          </w:rPr>
          <w:t>2</w:t>
        </w:r>
      </w:hyperlink>
      <w:r w:rsidR="00B15069" w:rsidRPr="26541C73">
        <w:rPr>
          <w:lang w:eastAsia="en-GB"/>
        </w:rPr>
        <w:t>.</w:t>
      </w:r>
    </w:p>
    <w:p w14:paraId="4F904CB7" w14:textId="77777777" w:rsidR="00B15069" w:rsidRDefault="00B15069" w:rsidP="00B15069">
      <w:pPr>
        <w:autoSpaceDE w:val="0"/>
        <w:autoSpaceDN w:val="0"/>
        <w:adjustRightInd w:val="0"/>
        <w:ind w:left="709" w:hanging="709"/>
        <w:rPr>
          <w:lang w:eastAsia="en-GB"/>
        </w:rPr>
      </w:pPr>
    </w:p>
    <w:p w14:paraId="081410B6" w14:textId="1FF5602B" w:rsidR="00B15069" w:rsidRPr="00330CFA" w:rsidRDefault="00FA03BB" w:rsidP="00B15069">
      <w:pPr>
        <w:autoSpaceDE w:val="0"/>
        <w:autoSpaceDN w:val="0"/>
        <w:adjustRightInd w:val="0"/>
        <w:ind w:left="709" w:hanging="709"/>
        <w:rPr>
          <w:lang w:eastAsia="en-GB"/>
        </w:rPr>
      </w:pPr>
      <w:r>
        <w:rPr>
          <w:lang w:eastAsia="en-GB"/>
        </w:rPr>
        <w:t>10</w:t>
      </w:r>
      <w:r w:rsidR="00DD5487" w:rsidRPr="5FFE8702">
        <w:rPr>
          <w:lang w:eastAsia="en-GB"/>
        </w:rPr>
        <w:t>.4</w:t>
      </w:r>
      <w:r w:rsidR="00DD5487">
        <w:tab/>
      </w:r>
      <w:r w:rsidR="00B15069" w:rsidRPr="5FFE8702">
        <w:rPr>
          <w:lang w:eastAsia="en-GB"/>
        </w:rPr>
        <w:t xml:space="preserve">The decision made at the Appeal will be confirmed in writing to the </w:t>
      </w:r>
      <w:r w:rsidR="0027429B">
        <w:rPr>
          <w:lang w:eastAsia="en-GB"/>
        </w:rPr>
        <w:t xml:space="preserve">employee </w:t>
      </w:r>
      <w:r w:rsidR="00B15069" w:rsidRPr="5FFE8702">
        <w:rPr>
          <w:lang w:eastAsia="en-GB"/>
        </w:rPr>
        <w:t>without unreasonable dela</w:t>
      </w:r>
      <w:r w:rsidR="007F5C51" w:rsidRPr="5FFE8702">
        <w:rPr>
          <w:lang w:eastAsia="en-GB"/>
        </w:rPr>
        <w:t>y</w:t>
      </w:r>
      <w:r w:rsidR="00B15069" w:rsidRPr="5FFE8702">
        <w:rPr>
          <w:lang w:eastAsia="en-GB"/>
        </w:rPr>
        <w:t xml:space="preserve"> and will be final with no other internal right of appeal.</w:t>
      </w:r>
    </w:p>
    <w:p w14:paraId="06971CD3" w14:textId="2CD6DFAE" w:rsidR="00D018F0" w:rsidRDefault="00D4351C" w:rsidP="00B15069">
      <w:pPr>
        <w:autoSpaceDE w:val="0"/>
        <w:autoSpaceDN w:val="0"/>
        <w:adjustRightInd w:val="0"/>
        <w:ind w:left="709" w:hanging="709"/>
        <w:rPr>
          <w:szCs w:val="24"/>
          <w:lang w:eastAsia="en-GB"/>
        </w:rPr>
      </w:pPr>
      <w:r w:rsidRPr="00D4351C">
        <w:rPr>
          <w:szCs w:val="24"/>
          <w:lang w:eastAsia="en-GB"/>
        </w:rPr>
        <w:t xml:space="preserve"> </w:t>
      </w:r>
    </w:p>
    <w:p w14:paraId="56198103" w14:textId="266EF2F3" w:rsidR="00E63B0D" w:rsidRDefault="00EC2E73" w:rsidP="00E63B0D">
      <w:pPr>
        <w:autoSpaceDE w:val="0"/>
        <w:autoSpaceDN w:val="0"/>
        <w:adjustRightInd w:val="0"/>
        <w:ind w:left="709" w:hanging="709"/>
        <w:rPr>
          <w:b/>
          <w:sz w:val="36"/>
          <w:szCs w:val="36"/>
          <w:lang w:eastAsia="en-GB"/>
        </w:rPr>
      </w:pPr>
      <w:bookmarkStart w:id="20" w:name="Additional"/>
      <w:bookmarkStart w:id="21" w:name="_Hlk16252659"/>
      <w:bookmarkEnd w:id="14"/>
      <w:r>
        <w:rPr>
          <w:b/>
          <w:sz w:val="36"/>
          <w:szCs w:val="36"/>
          <w:lang w:eastAsia="en-GB"/>
        </w:rPr>
        <w:t>1</w:t>
      </w:r>
      <w:r w:rsidR="00FA03BB">
        <w:rPr>
          <w:b/>
          <w:sz w:val="36"/>
          <w:szCs w:val="36"/>
          <w:lang w:eastAsia="en-GB"/>
        </w:rPr>
        <w:t>1</w:t>
      </w:r>
      <w:r w:rsidR="00E63B0D">
        <w:rPr>
          <w:b/>
          <w:sz w:val="36"/>
          <w:szCs w:val="36"/>
          <w:lang w:eastAsia="en-GB"/>
        </w:rPr>
        <w:tab/>
        <w:t>Additional Information</w:t>
      </w:r>
    </w:p>
    <w:bookmarkEnd w:id="20"/>
    <w:p w14:paraId="2A1F701D" w14:textId="77777777" w:rsidR="00E63B0D" w:rsidRPr="00D4351C" w:rsidRDefault="00E63B0D" w:rsidP="00E63B0D">
      <w:pPr>
        <w:autoSpaceDE w:val="0"/>
        <w:autoSpaceDN w:val="0"/>
        <w:adjustRightInd w:val="0"/>
        <w:ind w:left="709" w:hanging="709"/>
        <w:rPr>
          <w:b/>
          <w:szCs w:val="24"/>
          <w:lang w:eastAsia="en-GB"/>
        </w:rPr>
      </w:pPr>
    </w:p>
    <w:p w14:paraId="75D6786C" w14:textId="7766E750" w:rsidR="00D4351C" w:rsidRPr="00D4351C" w:rsidRDefault="00DD5487" w:rsidP="0AE59F3E">
      <w:pPr>
        <w:autoSpaceDE w:val="0"/>
        <w:autoSpaceDN w:val="0"/>
        <w:adjustRightInd w:val="0"/>
        <w:ind w:left="709" w:hanging="709"/>
        <w:rPr>
          <w:lang w:eastAsia="en-GB"/>
        </w:rPr>
      </w:pPr>
      <w:r w:rsidRPr="5FFE8702">
        <w:rPr>
          <w:lang w:eastAsia="en-GB"/>
        </w:rPr>
        <w:t>1</w:t>
      </w:r>
      <w:r w:rsidR="00FA03BB">
        <w:rPr>
          <w:lang w:eastAsia="en-GB"/>
        </w:rPr>
        <w:t>1</w:t>
      </w:r>
      <w:r w:rsidRPr="5FFE8702">
        <w:rPr>
          <w:lang w:eastAsia="en-GB"/>
        </w:rPr>
        <w:t>.1</w:t>
      </w:r>
      <w:r>
        <w:tab/>
      </w:r>
      <w:r w:rsidR="00D4351C" w:rsidRPr="5FFE8702">
        <w:rPr>
          <w:lang w:eastAsia="en-GB"/>
        </w:rPr>
        <w:t xml:space="preserve">Where </w:t>
      </w:r>
      <w:r w:rsidR="006A5075">
        <w:rPr>
          <w:lang w:eastAsia="en-GB"/>
        </w:rPr>
        <w:t>an employee</w:t>
      </w:r>
      <w:r w:rsidR="00D4351C" w:rsidRPr="5FFE8702">
        <w:rPr>
          <w:lang w:eastAsia="en-GB"/>
        </w:rPr>
        <w:t xml:space="preserve"> raises a grievance during the capability procedure the capability procedure may be </w:t>
      </w:r>
      <w:proofErr w:type="gramStart"/>
      <w:r w:rsidR="00D4351C" w:rsidRPr="5FFE8702">
        <w:rPr>
          <w:lang w:eastAsia="en-GB"/>
        </w:rPr>
        <w:t>temporarily suspended</w:t>
      </w:r>
      <w:proofErr w:type="gramEnd"/>
      <w:r w:rsidR="00D4351C" w:rsidRPr="5FFE8702">
        <w:rPr>
          <w:lang w:eastAsia="en-GB"/>
        </w:rPr>
        <w:t xml:space="preserve"> </w:t>
      </w:r>
      <w:proofErr w:type="gramStart"/>
      <w:r w:rsidR="00D4351C" w:rsidRPr="5FFE8702">
        <w:rPr>
          <w:lang w:eastAsia="en-GB"/>
        </w:rPr>
        <w:t>in order to</w:t>
      </w:r>
      <w:proofErr w:type="gramEnd"/>
      <w:r w:rsidR="00D4351C" w:rsidRPr="5FFE8702">
        <w:rPr>
          <w:lang w:eastAsia="en-GB"/>
        </w:rPr>
        <w:t xml:space="preserve"> deal with the grievance.</w:t>
      </w:r>
      <w:r w:rsidR="00AD0691" w:rsidRPr="5FFE8702">
        <w:rPr>
          <w:lang w:eastAsia="en-GB"/>
        </w:rPr>
        <w:t xml:space="preserve">  Consideration should be given to who is most appropriate to consider the grievance.  </w:t>
      </w:r>
      <w:r w:rsidR="00D4351C" w:rsidRPr="5FFE8702">
        <w:rPr>
          <w:lang w:eastAsia="en-GB"/>
        </w:rPr>
        <w:t>Where the grievance and capability cases are related it may be appropriate to deal with both issues concurrently.</w:t>
      </w:r>
      <w:r w:rsidR="00AD0691" w:rsidRPr="5FFE8702">
        <w:rPr>
          <w:lang w:eastAsia="en-GB"/>
        </w:rPr>
        <w:t xml:space="preserve">  </w:t>
      </w:r>
      <w:r w:rsidR="00304C59" w:rsidRPr="5FFE8702">
        <w:rPr>
          <w:lang w:eastAsia="en-GB"/>
        </w:rPr>
        <w:t xml:space="preserve">  </w:t>
      </w:r>
    </w:p>
    <w:p w14:paraId="03EFCA41" w14:textId="77777777" w:rsidR="00D4351C" w:rsidRPr="00D4351C" w:rsidRDefault="00D4351C" w:rsidP="00D4351C">
      <w:pPr>
        <w:autoSpaceDE w:val="0"/>
        <w:autoSpaceDN w:val="0"/>
        <w:adjustRightInd w:val="0"/>
        <w:ind w:left="709" w:hanging="567"/>
        <w:rPr>
          <w:szCs w:val="24"/>
          <w:lang w:eastAsia="en-GB"/>
        </w:rPr>
      </w:pPr>
    </w:p>
    <w:p w14:paraId="5ACB8874" w14:textId="467433F8" w:rsidR="00D4351C" w:rsidRPr="00877F03" w:rsidRDefault="00DD5487" w:rsidP="786CB43B">
      <w:pPr>
        <w:autoSpaceDE w:val="0"/>
        <w:autoSpaceDN w:val="0"/>
        <w:adjustRightInd w:val="0"/>
        <w:ind w:left="709" w:hanging="709"/>
        <w:rPr>
          <w:lang w:eastAsia="en-GB"/>
        </w:rPr>
      </w:pPr>
      <w:r w:rsidRPr="0B9F2656">
        <w:rPr>
          <w:lang w:eastAsia="en-GB"/>
        </w:rPr>
        <w:lastRenderedPageBreak/>
        <w:t>1</w:t>
      </w:r>
      <w:r w:rsidR="00FA03BB" w:rsidRPr="0B9F2656">
        <w:rPr>
          <w:lang w:eastAsia="en-GB"/>
        </w:rPr>
        <w:t>1</w:t>
      </w:r>
      <w:r w:rsidRPr="0B9F2656">
        <w:rPr>
          <w:lang w:eastAsia="en-GB"/>
        </w:rPr>
        <w:t>.2</w:t>
      </w:r>
      <w:r>
        <w:tab/>
      </w:r>
      <w:r w:rsidR="00D4351C" w:rsidRPr="0B9F2656">
        <w:rPr>
          <w:lang w:eastAsia="en-GB"/>
        </w:rPr>
        <w:t xml:space="preserve">If </w:t>
      </w:r>
      <w:r w:rsidR="00A367DA" w:rsidRPr="0B9F2656">
        <w:rPr>
          <w:lang w:eastAsia="en-GB"/>
        </w:rPr>
        <w:t xml:space="preserve">the </w:t>
      </w:r>
      <w:r w:rsidR="006A5075" w:rsidRPr="0B9F2656">
        <w:rPr>
          <w:lang w:eastAsia="en-GB"/>
        </w:rPr>
        <w:t>employee commences</w:t>
      </w:r>
      <w:r w:rsidR="00A367DA" w:rsidRPr="0B9F2656">
        <w:rPr>
          <w:lang w:eastAsia="en-GB"/>
        </w:rPr>
        <w:t xml:space="preserve"> </w:t>
      </w:r>
      <w:r w:rsidR="00D4351C" w:rsidRPr="0B9F2656">
        <w:rPr>
          <w:lang w:eastAsia="en-GB"/>
        </w:rPr>
        <w:t xml:space="preserve">long term sickness absence </w:t>
      </w:r>
      <w:r w:rsidR="00A367DA" w:rsidRPr="0B9F2656">
        <w:rPr>
          <w:lang w:eastAsia="en-GB"/>
        </w:rPr>
        <w:t xml:space="preserve">linked </w:t>
      </w:r>
      <w:r w:rsidR="006C5DF2" w:rsidRPr="0B9F2656">
        <w:rPr>
          <w:lang w:eastAsia="en-GB"/>
        </w:rPr>
        <w:t>with</w:t>
      </w:r>
      <w:r w:rsidR="00D4351C" w:rsidRPr="0B9F2656">
        <w:rPr>
          <w:lang w:eastAsia="en-GB"/>
        </w:rPr>
        <w:t xml:space="preserve"> </w:t>
      </w:r>
      <w:r w:rsidR="00516E77" w:rsidRPr="0B9F2656">
        <w:rPr>
          <w:lang w:eastAsia="en-GB"/>
        </w:rPr>
        <w:t xml:space="preserve">the </w:t>
      </w:r>
      <w:r w:rsidR="00D4351C" w:rsidRPr="0B9F2656">
        <w:rPr>
          <w:lang w:eastAsia="en-GB"/>
        </w:rPr>
        <w:t xml:space="preserve">commencement of this procedure the </w:t>
      </w:r>
      <w:r w:rsidR="001D4C75" w:rsidRPr="0B9F2656">
        <w:rPr>
          <w:lang w:eastAsia="en-GB"/>
        </w:rPr>
        <w:t xml:space="preserve">employee’s </w:t>
      </w:r>
      <w:r w:rsidR="00877F03" w:rsidRPr="0B9F2656">
        <w:rPr>
          <w:lang w:eastAsia="en-GB"/>
        </w:rPr>
        <w:t>absence</w:t>
      </w:r>
      <w:r w:rsidR="00D4351C" w:rsidRPr="0B9F2656">
        <w:rPr>
          <w:lang w:eastAsia="en-GB"/>
        </w:rPr>
        <w:t xml:space="preserve"> will be </w:t>
      </w:r>
      <w:r w:rsidR="00877F03" w:rsidRPr="0B9F2656">
        <w:rPr>
          <w:lang w:eastAsia="en-GB"/>
        </w:rPr>
        <w:t>managed</w:t>
      </w:r>
      <w:r w:rsidR="00D4351C" w:rsidRPr="0B9F2656">
        <w:rPr>
          <w:lang w:eastAsia="en-GB"/>
        </w:rPr>
        <w:t xml:space="preserve"> in accordance with the attendance management procedure and the </w:t>
      </w:r>
      <w:r w:rsidR="001D4C75" w:rsidRPr="0B9F2656">
        <w:rPr>
          <w:lang w:eastAsia="en-GB"/>
        </w:rPr>
        <w:t xml:space="preserve">employee </w:t>
      </w:r>
      <w:r w:rsidR="00877F03" w:rsidRPr="0B9F2656">
        <w:rPr>
          <w:lang w:eastAsia="en-GB"/>
        </w:rPr>
        <w:t>should</w:t>
      </w:r>
      <w:r w:rsidR="00D4351C" w:rsidRPr="0B9F2656">
        <w:rPr>
          <w:lang w:eastAsia="en-GB"/>
        </w:rPr>
        <w:t xml:space="preserve"> be referred immediately to occupational health to obtain advice on</w:t>
      </w:r>
      <w:r w:rsidR="001D4C75" w:rsidRPr="0B9F2656">
        <w:rPr>
          <w:lang w:eastAsia="en-GB"/>
        </w:rPr>
        <w:t xml:space="preserve"> their</w:t>
      </w:r>
      <w:r w:rsidR="00877F03" w:rsidRPr="0B9F2656">
        <w:rPr>
          <w:lang w:eastAsia="en-GB"/>
        </w:rPr>
        <w:t xml:space="preserve"> </w:t>
      </w:r>
      <w:r w:rsidR="00D4351C" w:rsidRPr="0B9F2656">
        <w:rPr>
          <w:lang w:eastAsia="en-GB"/>
        </w:rPr>
        <w:t>health</w:t>
      </w:r>
      <w:r w:rsidR="00877F03" w:rsidRPr="0B9F2656">
        <w:rPr>
          <w:lang w:eastAsia="en-GB"/>
        </w:rPr>
        <w:t>.</w:t>
      </w:r>
      <w:r w:rsidR="00D4351C" w:rsidRPr="0B9F2656">
        <w:rPr>
          <w:lang w:eastAsia="en-GB"/>
        </w:rPr>
        <w:t xml:space="preserve"> </w:t>
      </w:r>
      <w:r w:rsidR="00877F03" w:rsidRPr="0B9F2656">
        <w:rPr>
          <w:lang w:eastAsia="en-GB"/>
        </w:rPr>
        <w:t xml:space="preserve">The </w:t>
      </w:r>
      <w:r w:rsidR="001D4C75" w:rsidRPr="0B9F2656">
        <w:rPr>
          <w:lang w:eastAsia="en-GB"/>
        </w:rPr>
        <w:t xml:space="preserve">employee </w:t>
      </w:r>
      <w:r w:rsidR="00877F03" w:rsidRPr="0B9F2656">
        <w:rPr>
          <w:lang w:eastAsia="en-GB"/>
        </w:rPr>
        <w:t xml:space="preserve">should be informed that when their health improves, and they are able to attend work the support plan will resume.  It may be necessary to </w:t>
      </w:r>
      <w:r w:rsidR="00282D66" w:rsidRPr="0B9F2656">
        <w:rPr>
          <w:lang w:eastAsia="en-GB"/>
        </w:rPr>
        <w:t xml:space="preserve">review the support plan to ensure it remains fit for purpose, this could include </w:t>
      </w:r>
      <w:r w:rsidR="00877F03" w:rsidRPr="0B9F2656">
        <w:rPr>
          <w:lang w:eastAsia="en-GB"/>
        </w:rPr>
        <w:t>incorporat</w:t>
      </w:r>
      <w:r w:rsidR="00282D66" w:rsidRPr="0B9F2656">
        <w:rPr>
          <w:lang w:eastAsia="en-GB"/>
        </w:rPr>
        <w:t>ing</w:t>
      </w:r>
      <w:r w:rsidR="00877F03" w:rsidRPr="0B9F2656">
        <w:rPr>
          <w:lang w:eastAsia="en-GB"/>
        </w:rPr>
        <w:t xml:space="preserve"> any further adjustments which may be required as a result of </w:t>
      </w:r>
      <w:r w:rsidR="00057E87" w:rsidRPr="0B9F2656">
        <w:rPr>
          <w:lang w:eastAsia="en-GB"/>
        </w:rPr>
        <w:t>their</w:t>
      </w:r>
      <w:r w:rsidR="00877F03" w:rsidRPr="0B9F2656">
        <w:rPr>
          <w:lang w:eastAsia="en-GB"/>
        </w:rPr>
        <w:t xml:space="preserve"> illness</w:t>
      </w:r>
      <w:r w:rsidR="00282D66" w:rsidRPr="0B9F2656">
        <w:rPr>
          <w:lang w:eastAsia="en-GB"/>
        </w:rPr>
        <w:t xml:space="preserve"> or updating the plan to</w:t>
      </w:r>
      <w:r w:rsidR="00877F03" w:rsidRPr="0B9F2656">
        <w:rPr>
          <w:lang w:eastAsia="en-GB"/>
        </w:rPr>
        <w:t xml:space="preserve"> reflect any changes in review dates etc as a result of the absence (this remains a support plan under the capability procedure)</w:t>
      </w:r>
      <w:r w:rsidR="00282D66" w:rsidRPr="0B9F2656">
        <w:rPr>
          <w:lang w:eastAsia="en-GB"/>
        </w:rPr>
        <w:t xml:space="preserve">.  The aim of reviewing the plan is to </w:t>
      </w:r>
      <w:r w:rsidR="00877F03" w:rsidRPr="0B9F2656">
        <w:rPr>
          <w:lang w:eastAsia="en-GB"/>
        </w:rPr>
        <w:t xml:space="preserve">give the </w:t>
      </w:r>
      <w:r w:rsidR="00057E87" w:rsidRPr="0B9F2656">
        <w:rPr>
          <w:lang w:eastAsia="en-GB"/>
        </w:rPr>
        <w:t xml:space="preserve">individual </w:t>
      </w:r>
      <w:r w:rsidR="403C7DAB" w:rsidRPr="0B9F2656">
        <w:rPr>
          <w:lang w:eastAsia="en-GB"/>
        </w:rPr>
        <w:t>every</w:t>
      </w:r>
      <w:r w:rsidR="00877F03" w:rsidRPr="0B9F2656">
        <w:rPr>
          <w:lang w:eastAsia="en-GB"/>
        </w:rPr>
        <w:t xml:space="preserve"> opportunity to demonstrate they can meet the objectives set.</w:t>
      </w:r>
      <w:r w:rsidR="008B4502" w:rsidRPr="0B9F2656">
        <w:rPr>
          <w:lang w:eastAsia="en-GB"/>
        </w:rPr>
        <w:t xml:space="preserve">  </w:t>
      </w:r>
    </w:p>
    <w:p w14:paraId="0763888B" w14:textId="0A823BB7" w:rsidR="786CB43B" w:rsidRDefault="786CB43B" w:rsidP="786CB43B">
      <w:pPr>
        <w:ind w:left="709" w:hanging="709"/>
        <w:rPr>
          <w:lang w:eastAsia="en-GB"/>
        </w:rPr>
      </w:pPr>
    </w:p>
    <w:p w14:paraId="287A24BE" w14:textId="2EAA3E72" w:rsidR="00FD2620" w:rsidRPr="004E0A3E" w:rsidRDefault="00DD5487" w:rsidP="205BBF3E">
      <w:pPr>
        <w:autoSpaceDE w:val="0"/>
        <w:autoSpaceDN w:val="0"/>
        <w:adjustRightInd w:val="0"/>
        <w:ind w:left="709" w:hanging="709"/>
        <w:rPr>
          <w:lang w:eastAsia="en-GB"/>
        </w:rPr>
      </w:pPr>
      <w:r w:rsidRPr="0B9F2656">
        <w:rPr>
          <w:lang w:eastAsia="en-GB"/>
        </w:rPr>
        <w:t>1</w:t>
      </w:r>
      <w:r w:rsidR="00FA03BB" w:rsidRPr="0B9F2656">
        <w:rPr>
          <w:lang w:eastAsia="en-GB"/>
        </w:rPr>
        <w:t>1</w:t>
      </w:r>
      <w:r w:rsidRPr="0B9F2656">
        <w:rPr>
          <w:lang w:eastAsia="en-GB"/>
        </w:rPr>
        <w:t>.3</w:t>
      </w:r>
      <w:r>
        <w:tab/>
      </w:r>
      <w:r w:rsidR="00FD2620" w:rsidRPr="0B9F2656">
        <w:rPr>
          <w:lang w:eastAsia="en-GB"/>
        </w:rPr>
        <w:t xml:space="preserve">If </w:t>
      </w:r>
      <w:r w:rsidR="00D46131" w:rsidRPr="0B9F2656">
        <w:rPr>
          <w:lang w:eastAsia="en-GB"/>
        </w:rPr>
        <w:t>a</w:t>
      </w:r>
      <w:r w:rsidR="6295E33A" w:rsidRPr="0B9F2656">
        <w:rPr>
          <w:lang w:eastAsia="en-GB"/>
        </w:rPr>
        <w:t>n</w:t>
      </w:r>
      <w:r w:rsidR="00D46131" w:rsidRPr="0B9F2656">
        <w:rPr>
          <w:lang w:eastAsia="en-GB"/>
        </w:rPr>
        <w:t xml:space="preserve"> </w:t>
      </w:r>
      <w:r w:rsidR="00057E87" w:rsidRPr="0B9F2656">
        <w:rPr>
          <w:lang w:eastAsia="en-GB"/>
        </w:rPr>
        <w:t xml:space="preserve">employee </w:t>
      </w:r>
      <w:r w:rsidR="00FD2620" w:rsidRPr="0B9F2656">
        <w:rPr>
          <w:lang w:eastAsia="en-GB"/>
        </w:rPr>
        <w:t xml:space="preserve">has persistent </w:t>
      </w:r>
      <w:proofErr w:type="gramStart"/>
      <w:r w:rsidR="00FD2620" w:rsidRPr="0B9F2656">
        <w:rPr>
          <w:lang w:eastAsia="en-GB"/>
        </w:rPr>
        <w:t>short term</w:t>
      </w:r>
      <w:proofErr w:type="gramEnd"/>
      <w:r w:rsidR="00FD2620" w:rsidRPr="0B9F2656">
        <w:rPr>
          <w:lang w:eastAsia="en-GB"/>
        </w:rPr>
        <w:t xml:space="preserve"> absence which is impacting on the ability to complete the performance review period within the set timescales the case should be dealt with in accordance with the attendance management procedure.  If patterns of absence during the capability process are noted this should be managed as part of the attendance management procedure including potentially issuing disciplinary sanctions where employees hit trigger levels.  Consideration may be given on making decisions around performance despite short term absence by looking at the overall performance of the individual. Advice should</w:t>
      </w:r>
      <w:r w:rsidR="7296A2B5" w:rsidRPr="0B9F2656">
        <w:rPr>
          <w:lang w:eastAsia="en-GB"/>
        </w:rPr>
        <w:t xml:space="preserve"> always</w:t>
      </w:r>
      <w:r w:rsidR="00FD2620" w:rsidRPr="0B9F2656">
        <w:rPr>
          <w:lang w:eastAsia="en-GB"/>
        </w:rPr>
        <w:t xml:space="preserve"> be sought from </w:t>
      </w:r>
      <w:r w:rsidR="56FE7FB8" w:rsidRPr="0B9F2656">
        <w:rPr>
          <w:lang w:eastAsia="en-GB"/>
        </w:rPr>
        <w:t>the school’s HR provider</w:t>
      </w:r>
      <w:r w:rsidR="00FD2620" w:rsidRPr="0B9F2656">
        <w:rPr>
          <w:lang w:eastAsia="en-GB"/>
        </w:rPr>
        <w:t xml:space="preserve"> in these circumstances. </w:t>
      </w:r>
    </w:p>
    <w:p w14:paraId="5F96A722" w14:textId="77777777" w:rsidR="00D4351C" w:rsidRPr="00D4351C" w:rsidRDefault="00D4351C" w:rsidP="00D4351C">
      <w:pPr>
        <w:ind w:left="720" w:hanging="720"/>
        <w:rPr>
          <w:szCs w:val="24"/>
        </w:rPr>
      </w:pPr>
    </w:p>
    <w:p w14:paraId="25F93958" w14:textId="588CE8A4" w:rsidR="00B20A87" w:rsidRDefault="00DD5487" w:rsidP="009E032F">
      <w:pPr>
        <w:ind w:left="709" w:hanging="709"/>
      </w:pPr>
      <w:r w:rsidRPr="68737E46">
        <w:rPr>
          <w:lang w:eastAsia="en-GB"/>
        </w:rPr>
        <w:t>1</w:t>
      </w:r>
      <w:r w:rsidR="00FA03BB">
        <w:rPr>
          <w:lang w:eastAsia="en-GB"/>
        </w:rPr>
        <w:t>1</w:t>
      </w:r>
      <w:r w:rsidRPr="68737E46">
        <w:rPr>
          <w:lang w:eastAsia="en-GB"/>
        </w:rPr>
        <w:t>.4</w:t>
      </w:r>
      <w:r>
        <w:tab/>
      </w:r>
      <w:r>
        <w:tab/>
      </w:r>
      <w:r w:rsidR="00B20A87">
        <w:t xml:space="preserve">In cases where </w:t>
      </w:r>
      <w:r w:rsidR="00D46131">
        <w:t>a</w:t>
      </w:r>
      <w:r w:rsidR="00505A01">
        <w:t>n employee</w:t>
      </w:r>
      <w:r w:rsidR="006A5075">
        <w:t xml:space="preserve"> </w:t>
      </w:r>
      <w:r w:rsidR="00B20A87">
        <w:t xml:space="preserve">is </w:t>
      </w:r>
      <w:r w:rsidR="006C5DF2">
        <w:t>experiencing mental ill health,</w:t>
      </w:r>
      <w:r w:rsidR="00B20A87">
        <w:t xml:space="preserve"> reasonable adjustment</w:t>
      </w:r>
      <w:r w:rsidR="049F676A">
        <w:t>s should be considered such as</w:t>
      </w:r>
      <w:r w:rsidR="00B20A87">
        <w:t xml:space="preserve"> allow</w:t>
      </w:r>
      <w:r w:rsidR="3E134403">
        <w:t>ing the employee</w:t>
      </w:r>
      <w:r w:rsidR="00B20A87">
        <w:t xml:space="preserve"> to have an appropriate person accompanying them to the meeting.  If this is the case the </w:t>
      </w:r>
      <w:r w:rsidR="00D46131">
        <w:t>teacher</w:t>
      </w:r>
      <w:r w:rsidR="00B20A87">
        <w:t xml:space="preserve"> would have to confirm, in advance of any meeting, who that person is.</w:t>
      </w:r>
    </w:p>
    <w:p w14:paraId="5B95CD12" w14:textId="77777777" w:rsidR="00185EF7" w:rsidRDefault="00185EF7" w:rsidP="009E032F">
      <w:pPr>
        <w:ind w:left="709" w:hanging="709"/>
        <w:rPr>
          <w:szCs w:val="24"/>
        </w:rPr>
      </w:pPr>
    </w:p>
    <w:p w14:paraId="6B70D2B2" w14:textId="3AF3B785" w:rsidR="00185EF7" w:rsidRDefault="00DD5487" w:rsidP="009E032F">
      <w:pPr>
        <w:ind w:left="709" w:hanging="709"/>
      </w:pPr>
      <w:r>
        <w:t>1</w:t>
      </w:r>
      <w:r w:rsidR="00FA03BB">
        <w:t>1</w:t>
      </w:r>
      <w:r>
        <w:t>.5</w:t>
      </w:r>
      <w:r>
        <w:tab/>
      </w:r>
      <w:r w:rsidR="00185EF7">
        <w:t>Where there are similar performance concerns within a 12-month period of a previous sanction being issued</w:t>
      </w:r>
      <w:r w:rsidR="005F20ED">
        <w:t xml:space="preserve"> to a</w:t>
      </w:r>
      <w:r w:rsidR="4BA7C4F1">
        <w:t>n</w:t>
      </w:r>
      <w:r w:rsidR="005F20ED">
        <w:t xml:space="preserve"> </w:t>
      </w:r>
      <w:r w:rsidR="00505A01">
        <w:t>employee</w:t>
      </w:r>
      <w:r w:rsidR="00185EF7">
        <w:t xml:space="preserve">, it may be appropriate </w:t>
      </w:r>
      <w:r w:rsidR="00505A01">
        <w:t>to</w:t>
      </w:r>
      <w:r w:rsidR="00185EF7">
        <w:t xml:space="preserve"> move straight to formal capability, </w:t>
      </w:r>
      <w:r w:rsidR="005F20ED">
        <w:t>rather than commencing at the</w:t>
      </w:r>
      <w:r w:rsidR="00185EF7">
        <w:t xml:space="preserve"> Development &amp; Improvement stage</w:t>
      </w:r>
      <w:r w:rsidR="00592F7B">
        <w:t xml:space="preserve"> o</w:t>
      </w:r>
      <w:r w:rsidR="0082364B">
        <w:t>f the Appraisal policy</w:t>
      </w:r>
      <w:r w:rsidR="00185EF7">
        <w:t xml:space="preserve">. </w:t>
      </w:r>
    </w:p>
    <w:bookmarkEnd w:id="21"/>
    <w:p w14:paraId="5220BBB2" w14:textId="77777777" w:rsidR="00E34C37" w:rsidRDefault="00E34C37" w:rsidP="004F201E">
      <w:pPr>
        <w:pStyle w:val="Header"/>
        <w:spacing w:line="262" w:lineRule="auto"/>
        <w:jc w:val="right"/>
        <w:rPr>
          <w:szCs w:val="24"/>
        </w:rPr>
        <w:sectPr w:rsidR="00E34C37" w:rsidSect="00D4351C">
          <w:headerReference w:type="default" r:id="rId13"/>
          <w:footerReference w:type="default" r:id="rId14"/>
          <w:headerReference w:type="first" r:id="rId15"/>
          <w:footerReference w:type="first" r:id="rId16"/>
          <w:pgSz w:w="11907" w:h="16840" w:code="9"/>
          <w:pgMar w:top="1258" w:right="1440" w:bottom="1440" w:left="1440" w:header="720" w:footer="720" w:gutter="0"/>
          <w:paperSrc w:first="7" w:other="7"/>
          <w:pgBorders w:display="firstPage" w:offsetFrom="page">
            <w:top w:val="single" w:sz="48" w:space="24" w:color="EC82C1"/>
            <w:left w:val="single" w:sz="48" w:space="24" w:color="EC82C1"/>
            <w:bottom w:val="single" w:sz="48" w:space="24" w:color="EC82C1"/>
            <w:right w:val="single" w:sz="48" w:space="24" w:color="EC82C1"/>
          </w:pgBorders>
          <w:cols w:space="720"/>
          <w:titlePg/>
          <w:docGrid w:linePitch="326"/>
        </w:sectPr>
      </w:pPr>
    </w:p>
    <w:p w14:paraId="0EFE11D0" w14:textId="77777777" w:rsidR="004F201E" w:rsidRDefault="004F201E" w:rsidP="004F201E">
      <w:pPr>
        <w:pStyle w:val="Header"/>
        <w:spacing w:line="262" w:lineRule="auto"/>
        <w:jc w:val="right"/>
        <w:rPr>
          <w:b/>
        </w:rPr>
      </w:pPr>
      <w:bookmarkStart w:id="22" w:name="Appendix1"/>
      <w:r w:rsidRPr="00076744">
        <w:rPr>
          <w:b/>
        </w:rPr>
        <w:lastRenderedPageBreak/>
        <w:t xml:space="preserve">Appendix </w:t>
      </w:r>
      <w:r>
        <w:rPr>
          <w:b/>
        </w:rPr>
        <w:t>1</w:t>
      </w:r>
      <w:r w:rsidRPr="00076744">
        <w:rPr>
          <w:b/>
        </w:rPr>
        <w:t xml:space="preserve"> </w:t>
      </w:r>
    </w:p>
    <w:bookmarkEnd w:id="22"/>
    <w:p w14:paraId="13CB595B" w14:textId="77777777" w:rsidR="00E34C37" w:rsidRDefault="00E34C37" w:rsidP="004F201E">
      <w:pPr>
        <w:pStyle w:val="Header"/>
        <w:spacing w:line="262" w:lineRule="auto"/>
        <w:rPr>
          <w:b/>
          <w:lang w:eastAsia="en-GB"/>
        </w:rPr>
      </w:pPr>
    </w:p>
    <w:p w14:paraId="35EA69F1" w14:textId="77777777" w:rsidR="004F201E" w:rsidRPr="00076744" w:rsidRDefault="004F201E" w:rsidP="004F201E">
      <w:pPr>
        <w:pStyle w:val="Header"/>
        <w:spacing w:line="262" w:lineRule="auto"/>
        <w:rPr>
          <w:b/>
          <w:lang w:eastAsia="en-GB"/>
        </w:rPr>
      </w:pPr>
      <w:r w:rsidRPr="00076744">
        <w:rPr>
          <w:b/>
          <w:lang w:eastAsia="en-GB"/>
        </w:rPr>
        <w:t xml:space="preserve">Example </w:t>
      </w:r>
      <w:r w:rsidR="00D2009E">
        <w:rPr>
          <w:b/>
          <w:lang w:eastAsia="en-GB"/>
        </w:rPr>
        <w:t>Capability Support</w:t>
      </w:r>
      <w:r w:rsidR="00124381">
        <w:rPr>
          <w:b/>
          <w:lang w:eastAsia="en-GB"/>
        </w:rPr>
        <w:t xml:space="preserve"> Plan</w:t>
      </w:r>
    </w:p>
    <w:p w14:paraId="6D9C8D39" w14:textId="77777777" w:rsidR="004F201E" w:rsidRDefault="004F201E" w:rsidP="00D2009E">
      <w:pPr>
        <w:autoSpaceDE w:val="0"/>
        <w:autoSpaceDN w:val="0"/>
        <w:adjustRightInd w:val="0"/>
        <w:ind w:left="1440" w:hanging="728"/>
        <w:rPr>
          <w:szCs w:val="24"/>
          <w:lang w:eastAsia="en-GB"/>
        </w:rPr>
      </w:pPr>
    </w:p>
    <w:p w14:paraId="675E05EE" w14:textId="77777777" w:rsidR="00D2009E" w:rsidRPr="00D53D01" w:rsidRDefault="00D2009E" w:rsidP="004F201E">
      <w:pPr>
        <w:autoSpaceDE w:val="0"/>
        <w:autoSpaceDN w:val="0"/>
        <w:adjustRightInd w:val="0"/>
        <w:ind w:left="1440" w:hanging="728"/>
        <w:jc w:val="both"/>
        <w:rPr>
          <w:szCs w:val="24"/>
          <w:lang w:eastAsia="en-GB"/>
        </w:rPr>
      </w:pPr>
    </w:p>
    <w:tbl>
      <w:tblPr>
        <w:tblW w:w="143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3724"/>
        <w:gridCol w:w="10631"/>
      </w:tblGrid>
      <w:tr w:rsidR="004F201E" w:rsidRPr="00D53D01" w14:paraId="530CBAE4" w14:textId="77777777" w:rsidTr="00D40FA8">
        <w:tc>
          <w:tcPr>
            <w:tcW w:w="14355" w:type="dxa"/>
            <w:gridSpan w:val="2"/>
            <w:shd w:val="clear" w:color="auto" w:fill="403152"/>
          </w:tcPr>
          <w:p w14:paraId="59F6229E" w14:textId="77777777" w:rsidR="004F201E" w:rsidRPr="00D53D01" w:rsidRDefault="00D40FA8" w:rsidP="00D40FA8">
            <w:pPr>
              <w:shd w:val="clear" w:color="auto" w:fill="403152"/>
              <w:jc w:val="center"/>
              <w:rPr>
                <w:b/>
                <w:szCs w:val="24"/>
              </w:rPr>
            </w:pPr>
            <w:r>
              <w:rPr>
                <w:b/>
                <w:szCs w:val="24"/>
              </w:rPr>
              <w:t>Capability</w:t>
            </w:r>
            <w:r w:rsidR="004F201E" w:rsidRPr="00D53D01">
              <w:rPr>
                <w:b/>
                <w:szCs w:val="24"/>
              </w:rPr>
              <w:t xml:space="preserve"> Support P</w:t>
            </w:r>
            <w:r>
              <w:rPr>
                <w:b/>
                <w:szCs w:val="24"/>
              </w:rPr>
              <w:t>lan</w:t>
            </w:r>
          </w:p>
          <w:p w14:paraId="2FC17F8B" w14:textId="77777777" w:rsidR="004F201E" w:rsidRPr="00D53D01" w:rsidRDefault="004F201E" w:rsidP="004C366C">
            <w:pPr>
              <w:rPr>
                <w:b/>
                <w:szCs w:val="24"/>
              </w:rPr>
            </w:pPr>
          </w:p>
        </w:tc>
      </w:tr>
      <w:tr w:rsidR="00D40FA8" w:rsidRPr="00D53D01" w14:paraId="14DFB07E" w14:textId="77777777" w:rsidTr="00D40FA8">
        <w:tc>
          <w:tcPr>
            <w:tcW w:w="3724" w:type="dxa"/>
            <w:shd w:val="clear" w:color="auto" w:fill="403152"/>
            <w:vAlign w:val="center"/>
          </w:tcPr>
          <w:p w14:paraId="328D463E" w14:textId="77777777" w:rsidR="00D40FA8" w:rsidRDefault="00D40FA8" w:rsidP="004C366C">
            <w:pPr>
              <w:rPr>
                <w:b/>
                <w:szCs w:val="24"/>
              </w:rPr>
            </w:pPr>
            <w:r>
              <w:rPr>
                <w:b/>
                <w:szCs w:val="24"/>
              </w:rPr>
              <w:t>School/Academy:</w:t>
            </w:r>
          </w:p>
          <w:p w14:paraId="0A4F7224" w14:textId="77777777" w:rsidR="00D40FA8" w:rsidRDefault="00D40FA8" w:rsidP="004C366C">
            <w:pPr>
              <w:rPr>
                <w:b/>
                <w:szCs w:val="24"/>
              </w:rPr>
            </w:pPr>
          </w:p>
        </w:tc>
        <w:tc>
          <w:tcPr>
            <w:tcW w:w="10631" w:type="dxa"/>
            <w:vAlign w:val="center"/>
          </w:tcPr>
          <w:p w14:paraId="5AE48A43" w14:textId="77777777" w:rsidR="00D40FA8" w:rsidRPr="00D53D01" w:rsidRDefault="00D40FA8" w:rsidP="004C366C">
            <w:pPr>
              <w:jc w:val="center"/>
              <w:rPr>
                <w:b/>
                <w:szCs w:val="24"/>
              </w:rPr>
            </w:pPr>
          </w:p>
        </w:tc>
      </w:tr>
      <w:tr w:rsidR="004F201E" w:rsidRPr="00D53D01" w14:paraId="5ED90B35" w14:textId="77777777" w:rsidTr="00D40FA8">
        <w:tc>
          <w:tcPr>
            <w:tcW w:w="3724" w:type="dxa"/>
            <w:shd w:val="clear" w:color="auto" w:fill="403152"/>
            <w:vAlign w:val="center"/>
          </w:tcPr>
          <w:p w14:paraId="0871540E" w14:textId="77777777" w:rsidR="004F201E" w:rsidRDefault="00D40FA8" w:rsidP="004C366C">
            <w:pPr>
              <w:rPr>
                <w:b/>
                <w:szCs w:val="24"/>
              </w:rPr>
            </w:pPr>
            <w:r>
              <w:rPr>
                <w:b/>
                <w:szCs w:val="24"/>
              </w:rPr>
              <w:t>Name:</w:t>
            </w:r>
          </w:p>
          <w:p w14:paraId="50F40DEB" w14:textId="77777777" w:rsidR="004F201E" w:rsidRPr="00D53D01" w:rsidRDefault="004F201E" w:rsidP="004C366C">
            <w:pPr>
              <w:rPr>
                <w:b/>
                <w:szCs w:val="24"/>
              </w:rPr>
            </w:pPr>
          </w:p>
        </w:tc>
        <w:tc>
          <w:tcPr>
            <w:tcW w:w="10631" w:type="dxa"/>
            <w:vAlign w:val="center"/>
          </w:tcPr>
          <w:p w14:paraId="77A52294" w14:textId="77777777" w:rsidR="004F201E" w:rsidRPr="00D53D01" w:rsidRDefault="004F201E" w:rsidP="004C366C">
            <w:pPr>
              <w:jc w:val="center"/>
              <w:rPr>
                <w:b/>
                <w:szCs w:val="24"/>
              </w:rPr>
            </w:pPr>
          </w:p>
        </w:tc>
      </w:tr>
      <w:tr w:rsidR="004F201E" w:rsidRPr="00D53D01" w14:paraId="2D080ED2" w14:textId="77777777" w:rsidTr="00D40FA8">
        <w:tc>
          <w:tcPr>
            <w:tcW w:w="3724" w:type="dxa"/>
            <w:shd w:val="clear" w:color="auto" w:fill="403152"/>
            <w:vAlign w:val="center"/>
          </w:tcPr>
          <w:p w14:paraId="17C2E606" w14:textId="77777777" w:rsidR="004F201E" w:rsidRDefault="00D40FA8" w:rsidP="004C366C">
            <w:pPr>
              <w:rPr>
                <w:b/>
                <w:szCs w:val="24"/>
              </w:rPr>
            </w:pPr>
            <w:r>
              <w:rPr>
                <w:b/>
                <w:szCs w:val="24"/>
              </w:rPr>
              <w:t>Line Manager:</w:t>
            </w:r>
          </w:p>
          <w:p w14:paraId="007DCDA8" w14:textId="77777777" w:rsidR="004F201E" w:rsidRPr="00D53D01" w:rsidRDefault="004F201E" w:rsidP="004C366C">
            <w:pPr>
              <w:rPr>
                <w:b/>
                <w:szCs w:val="24"/>
              </w:rPr>
            </w:pPr>
          </w:p>
        </w:tc>
        <w:tc>
          <w:tcPr>
            <w:tcW w:w="10631" w:type="dxa"/>
          </w:tcPr>
          <w:p w14:paraId="450EA2D7" w14:textId="77777777" w:rsidR="004F201E" w:rsidRPr="00D53D01" w:rsidRDefault="004F201E" w:rsidP="004C366C">
            <w:pPr>
              <w:rPr>
                <w:b/>
                <w:szCs w:val="24"/>
              </w:rPr>
            </w:pPr>
          </w:p>
        </w:tc>
      </w:tr>
      <w:tr w:rsidR="004F201E" w:rsidRPr="00D53D01" w14:paraId="350EB56E" w14:textId="77777777" w:rsidTr="00D40FA8">
        <w:tc>
          <w:tcPr>
            <w:tcW w:w="3724" w:type="dxa"/>
            <w:shd w:val="clear" w:color="auto" w:fill="403152"/>
            <w:vAlign w:val="center"/>
          </w:tcPr>
          <w:p w14:paraId="52E72C10" w14:textId="77777777" w:rsidR="004F201E" w:rsidRDefault="004F201E" w:rsidP="004C366C">
            <w:pPr>
              <w:rPr>
                <w:b/>
                <w:szCs w:val="24"/>
              </w:rPr>
            </w:pPr>
            <w:r>
              <w:rPr>
                <w:b/>
                <w:szCs w:val="24"/>
              </w:rPr>
              <w:t>Date</w:t>
            </w:r>
            <w:r w:rsidR="00D40FA8">
              <w:rPr>
                <w:b/>
                <w:szCs w:val="24"/>
              </w:rPr>
              <w:t>s</w:t>
            </w:r>
            <w:r>
              <w:rPr>
                <w:b/>
                <w:szCs w:val="24"/>
              </w:rPr>
              <w:t xml:space="preserve"> for review period:</w:t>
            </w:r>
          </w:p>
          <w:p w14:paraId="3DD355C9" w14:textId="77777777" w:rsidR="004F201E" w:rsidRPr="00D53D01" w:rsidRDefault="004F201E" w:rsidP="004C366C">
            <w:pPr>
              <w:rPr>
                <w:b/>
                <w:szCs w:val="24"/>
              </w:rPr>
            </w:pPr>
          </w:p>
        </w:tc>
        <w:tc>
          <w:tcPr>
            <w:tcW w:w="10631" w:type="dxa"/>
          </w:tcPr>
          <w:p w14:paraId="1A81F0B1" w14:textId="77777777" w:rsidR="004F201E" w:rsidRPr="00D53D01" w:rsidRDefault="004F201E" w:rsidP="004C366C">
            <w:pPr>
              <w:rPr>
                <w:b/>
                <w:szCs w:val="24"/>
              </w:rPr>
            </w:pPr>
          </w:p>
        </w:tc>
      </w:tr>
    </w:tbl>
    <w:p w14:paraId="717AAFBA" w14:textId="77777777" w:rsidR="00B44553" w:rsidRPr="00D53D01" w:rsidRDefault="00B44553" w:rsidP="004F201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1"/>
      </w:tblGrid>
      <w:tr w:rsidR="00D40FA8" w:rsidRPr="00D53D01" w14:paraId="503D8B06" w14:textId="77777777" w:rsidTr="004C366C">
        <w:tc>
          <w:tcPr>
            <w:tcW w:w="14900" w:type="dxa"/>
          </w:tcPr>
          <w:p w14:paraId="32FBFEFD" w14:textId="77777777" w:rsidR="00D40FA8" w:rsidRPr="00D40FA8" w:rsidRDefault="00D40FA8" w:rsidP="00D40FA8">
            <w:pPr>
              <w:shd w:val="clear" w:color="auto" w:fill="403152"/>
              <w:jc w:val="center"/>
              <w:rPr>
                <w:b/>
                <w:szCs w:val="24"/>
              </w:rPr>
            </w:pPr>
            <w:r w:rsidRPr="00D40FA8">
              <w:rPr>
                <w:b/>
              </w:rPr>
              <w:t>Teachers’ Standards</w:t>
            </w:r>
            <w:r w:rsidRPr="00D40FA8">
              <w:rPr>
                <w:b/>
                <w:szCs w:val="24"/>
              </w:rPr>
              <w:t xml:space="preserve"> </w:t>
            </w:r>
          </w:p>
        </w:tc>
      </w:tr>
      <w:tr w:rsidR="004F201E" w:rsidRPr="00D53D01" w14:paraId="4AF1E68D" w14:textId="77777777" w:rsidTr="004C366C">
        <w:tc>
          <w:tcPr>
            <w:tcW w:w="14900" w:type="dxa"/>
          </w:tcPr>
          <w:p w14:paraId="56EE48EE" w14:textId="77777777" w:rsidR="00D40FA8" w:rsidRDefault="00D40FA8" w:rsidP="00D40FA8">
            <w:pPr>
              <w:ind w:left="360"/>
            </w:pPr>
          </w:p>
          <w:p w14:paraId="5243C50E" w14:textId="77777777" w:rsidR="00D40FA8" w:rsidRPr="00B44553" w:rsidRDefault="00D40FA8" w:rsidP="00D40FA8">
            <w:pPr>
              <w:ind w:left="360"/>
              <w:rPr>
                <w:sz w:val="22"/>
                <w:szCs w:val="22"/>
              </w:rPr>
            </w:pPr>
            <w:r w:rsidRPr="00B44553">
              <w:rPr>
                <w:sz w:val="22"/>
                <w:szCs w:val="22"/>
              </w:rPr>
              <w:t>1 Set high expectations which inspire, motivate and challenge pupils</w:t>
            </w:r>
          </w:p>
          <w:p w14:paraId="378ACB05" w14:textId="77777777" w:rsidR="00D40FA8" w:rsidRPr="00B44553" w:rsidRDefault="00D40FA8" w:rsidP="00D40FA8">
            <w:pPr>
              <w:ind w:left="360"/>
              <w:rPr>
                <w:sz w:val="22"/>
                <w:szCs w:val="22"/>
              </w:rPr>
            </w:pPr>
            <w:r w:rsidRPr="00B44553">
              <w:rPr>
                <w:sz w:val="22"/>
                <w:szCs w:val="22"/>
              </w:rPr>
              <w:t>2 Promote good progress and outcomes by pupils</w:t>
            </w:r>
          </w:p>
          <w:p w14:paraId="431D4D19" w14:textId="77777777" w:rsidR="00D40FA8" w:rsidRPr="00B44553" w:rsidRDefault="00D40FA8" w:rsidP="00D40FA8">
            <w:pPr>
              <w:ind w:left="360"/>
              <w:rPr>
                <w:sz w:val="22"/>
                <w:szCs w:val="22"/>
              </w:rPr>
            </w:pPr>
            <w:r w:rsidRPr="00B44553">
              <w:rPr>
                <w:sz w:val="22"/>
                <w:szCs w:val="22"/>
              </w:rPr>
              <w:t>3 Demonstrate good subject and curriculum knowledge</w:t>
            </w:r>
          </w:p>
          <w:p w14:paraId="39D998CE" w14:textId="77777777" w:rsidR="00D40FA8" w:rsidRPr="00B44553" w:rsidRDefault="00D40FA8" w:rsidP="00D40FA8">
            <w:pPr>
              <w:ind w:left="360"/>
              <w:rPr>
                <w:sz w:val="22"/>
                <w:szCs w:val="22"/>
              </w:rPr>
            </w:pPr>
            <w:r w:rsidRPr="00B44553">
              <w:rPr>
                <w:sz w:val="22"/>
                <w:szCs w:val="22"/>
              </w:rPr>
              <w:t xml:space="preserve">4 Plan and teach </w:t>
            </w:r>
            <w:proofErr w:type="spellStart"/>
            <w:r w:rsidRPr="00B44553">
              <w:rPr>
                <w:sz w:val="22"/>
                <w:szCs w:val="22"/>
              </w:rPr>
              <w:t>well structured</w:t>
            </w:r>
            <w:proofErr w:type="spellEnd"/>
            <w:r w:rsidRPr="00B44553">
              <w:rPr>
                <w:sz w:val="22"/>
                <w:szCs w:val="22"/>
              </w:rPr>
              <w:t xml:space="preserve"> lessons</w:t>
            </w:r>
          </w:p>
          <w:p w14:paraId="2F31E66D" w14:textId="77777777" w:rsidR="00D40FA8" w:rsidRPr="00B44553" w:rsidRDefault="00D40FA8" w:rsidP="00D40FA8">
            <w:pPr>
              <w:ind w:left="360"/>
              <w:rPr>
                <w:sz w:val="22"/>
                <w:szCs w:val="22"/>
              </w:rPr>
            </w:pPr>
            <w:r w:rsidRPr="00B44553">
              <w:rPr>
                <w:sz w:val="22"/>
                <w:szCs w:val="22"/>
              </w:rPr>
              <w:t>5 Adapt teaching to respond to the strengths and needs of all pupils</w:t>
            </w:r>
          </w:p>
          <w:p w14:paraId="0491B8BC" w14:textId="77777777" w:rsidR="00D40FA8" w:rsidRPr="00B44553" w:rsidRDefault="00D40FA8" w:rsidP="00D40FA8">
            <w:pPr>
              <w:ind w:left="360"/>
              <w:rPr>
                <w:sz w:val="22"/>
                <w:szCs w:val="22"/>
              </w:rPr>
            </w:pPr>
            <w:r w:rsidRPr="00B44553">
              <w:rPr>
                <w:sz w:val="22"/>
                <w:szCs w:val="22"/>
              </w:rPr>
              <w:t>6 Make accurate and productive use of assessment</w:t>
            </w:r>
          </w:p>
          <w:p w14:paraId="339CD833" w14:textId="77777777" w:rsidR="00D40FA8" w:rsidRPr="00B44553" w:rsidRDefault="00D40FA8" w:rsidP="00D40FA8">
            <w:pPr>
              <w:ind w:left="360"/>
              <w:rPr>
                <w:sz w:val="22"/>
                <w:szCs w:val="22"/>
              </w:rPr>
            </w:pPr>
            <w:r w:rsidRPr="00B44553">
              <w:rPr>
                <w:sz w:val="22"/>
                <w:szCs w:val="22"/>
              </w:rPr>
              <w:t>7 Manage behaviour effectively to ensure a good and safe learning environment</w:t>
            </w:r>
          </w:p>
          <w:p w14:paraId="0671863A" w14:textId="77777777" w:rsidR="00D40FA8" w:rsidRPr="00B44553" w:rsidRDefault="00D40FA8" w:rsidP="00D40FA8">
            <w:pPr>
              <w:ind w:left="360"/>
              <w:rPr>
                <w:sz w:val="22"/>
                <w:szCs w:val="22"/>
              </w:rPr>
            </w:pPr>
            <w:r w:rsidRPr="00B44553">
              <w:rPr>
                <w:sz w:val="22"/>
                <w:szCs w:val="22"/>
              </w:rPr>
              <w:t>8 Fulfil wider professional responsibilities</w:t>
            </w:r>
          </w:p>
          <w:p w14:paraId="2908EB2C" w14:textId="77777777" w:rsidR="004F201E" w:rsidRPr="00D53D01" w:rsidRDefault="004F201E" w:rsidP="00D40FA8">
            <w:pPr>
              <w:rPr>
                <w:szCs w:val="24"/>
              </w:rPr>
            </w:pPr>
          </w:p>
        </w:tc>
      </w:tr>
    </w:tbl>
    <w:p w14:paraId="121FD38A" w14:textId="77777777" w:rsidR="00B44553" w:rsidRDefault="00B44553" w:rsidP="004F201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1"/>
      </w:tblGrid>
      <w:tr w:rsidR="00D40FA8" w:rsidRPr="00D40FA8" w14:paraId="15B47DBF" w14:textId="77777777" w:rsidTr="003B05AC">
        <w:tc>
          <w:tcPr>
            <w:tcW w:w="14900" w:type="dxa"/>
          </w:tcPr>
          <w:p w14:paraId="5AFEBCDC" w14:textId="77777777" w:rsidR="00D40FA8" w:rsidRPr="00D40FA8" w:rsidRDefault="00D40FA8" w:rsidP="003B05AC">
            <w:pPr>
              <w:shd w:val="clear" w:color="auto" w:fill="403152"/>
              <w:jc w:val="center"/>
              <w:rPr>
                <w:b/>
                <w:szCs w:val="24"/>
              </w:rPr>
            </w:pPr>
            <w:r>
              <w:rPr>
                <w:b/>
              </w:rPr>
              <w:t>TLR</w:t>
            </w:r>
            <w:r w:rsidRPr="00D40FA8">
              <w:rPr>
                <w:b/>
                <w:szCs w:val="24"/>
              </w:rPr>
              <w:t xml:space="preserve"> </w:t>
            </w:r>
            <w:r>
              <w:rPr>
                <w:b/>
                <w:szCs w:val="24"/>
              </w:rPr>
              <w:t>(if applicable)</w:t>
            </w:r>
          </w:p>
        </w:tc>
      </w:tr>
      <w:tr w:rsidR="00D40FA8" w:rsidRPr="00D53D01" w14:paraId="530250FC" w14:textId="77777777" w:rsidTr="003B05AC">
        <w:tc>
          <w:tcPr>
            <w:tcW w:w="14900" w:type="dxa"/>
          </w:tcPr>
          <w:p w14:paraId="1FE2DD96" w14:textId="77777777" w:rsidR="00D40FA8" w:rsidRPr="00B44553" w:rsidRDefault="00D40FA8" w:rsidP="003B05AC">
            <w:pPr>
              <w:ind w:left="360"/>
              <w:rPr>
                <w:sz w:val="22"/>
                <w:szCs w:val="22"/>
              </w:rPr>
            </w:pPr>
          </w:p>
          <w:p w14:paraId="7A4DCDF0" w14:textId="77777777" w:rsidR="00B44553" w:rsidRPr="00D53D01" w:rsidRDefault="00D40FA8" w:rsidP="00B44553">
            <w:pPr>
              <w:ind w:left="360"/>
              <w:rPr>
                <w:szCs w:val="24"/>
              </w:rPr>
            </w:pPr>
            <w:r w:rsidRPr="00B44553">
              <w:rPr>
                <w:sz w:val="22"/>
                <w:szCs w:val="22"/>
              </w:rPr>
              <w:t>Outline the TLR responsibility in this section if appropriat</w:t>
            </w:r>
            <w:r w:rsidR="00B44553" w:rsidRPr="00B44553">
              <w:rPr>
                <w:sz w:val="22"/>
                <w:szCs w:val="22"/>
              </w:rPr>
              <w:t>e</w:t>
            </w:r>
          </w:p>
        </w:tc>
      </w:tr>
    </w:tbl>
    <w:p w14:paraId="27357532" w14:textId="77777777" w:rsidR="003B05AC" w:rsidRPr="003B05AC" w:rsidRDefault="003B05AC" w:rsidP="003B05AC">
      <w:pPr>
        <w:rPr>
          <w:vanish/>
        </w:rPr>
      </w:pPr>
      <w:bookmarkStart w:id="23" w:name="_Hlk16255383"/>
      <w:bookmarkStart w:id="24" w:name="_Hlk16255467"/>
    </w:p>
    <w:tbl>
      <w:tblPr>
        <w:tblpPr w:leftFromText="180" w:rightFromText="180" w:vertAnchor="text" w:horzAnchor="margin" w:tblpY="-59"/>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651"/>
        <w:gridCol w:w="4111"/>
        <w:gridCol w:w="3152"/>
        <w:gridCol w:w="1418"/>
      </w:tblGrid>
      <w:tr w:rsidR="00B44553" w:rsidRPr="003B05AC" w14:paraId="243E0C83" w14:textId="77777777" w:rsidTr="003B05AC">
        <w:trPr>
          <w:trHeight w:val="418"/>
        </w:trPr>
        <w:tc>
          <w:tcPr>
            <w:tcW w:w="14743" w:type="dxa"/>
            <w:gridSpan w:val="5"/>
            <w:shd w:val="clear" w:color="auto" w:fill="512D55"/>
            <w:vAlign w:val="center"/>
          </w:tcPr>
          <w:p w14:paraId="305CF7A6" w14:textId="77777777" w:rsidR="00B44553" w:rsidRPr="00931808" w:rsidRDefault="00B44553" w:rsidP="003B05AC">
            <w:pPr>
              <w:spacing w:before="120" w:after="120"/>
              <w:rPr>
                <w:color w:val="FFFFFF"/>
                <w:szCs w:val="24"/>
              </w:rPr>
            </w:pPr>
            <w:r w:rsidRPr="00931808">
              <w:rPr>
                <w:b/>
                <w:color w:val="FFFFFF"/>
                <w:szCs w:val="24"/>
              </w:rPr>
              <w:lastRenderedPageBreak/>
              <w:t>Objective 1:   Example: Marking and feedback</w:t>
            </w:r>
          </w:p>
        </w:tc>
      </w:tr>
      <w:tr w:rsidR="00B44553" w:rsidRPr="003B05AC" w14:paraId="4FB07AD2" w14:textId="77777777" w:rsidTr="003B05AC">
        <w:trPr>
          <w:trHeight w:val="326"/>
        </w:trPr>
        <w:tc>
          <w:tcPr>
            <w:tcW w:w="2411" w:type="dxa"/>
            <w:vAlign w:val="center"/>
          </w:tcPr>
          <w:p w14:paraId="18283460" w14:textId="77777777" w:rsidR="00B44553" w:rsidRPr="003B05AC" w:rsidRDefault="00B44553" w:rsidP="003B05AC">
            <w:pPr>
              <w:spacing w:before="60" w:after="60"/>
              <w:jc w:val="center"/>
              <w:rPr>
                <w:sz w:val="22"/>
                <w:szCs w:val="22"/>
              </w:rPr>
            </w:pPr>
            <w:bookmarkStart w:id="25" w:name="_Hlk16255417"/>
            <w:bookmarkEnd w:id="23"/>
            <w:r w:rsidRPr="003B05AC">
              <w:rPr>
                <w:sz w:val="22"/>
                <w:szCs w:val="22"/>
              </w:rPr>
              <w:t>Activity</w:t>
            </w:r>
          </w:p>
        </w:tc>
        <w:tc>
          <w:tcPr>
            <w:tcW w:w="3651" w:type="dxa"/>
            <w:vAlign w:val="center"/>
          </w:tcPr>
          <w:p w14:paraId="1A91AB3E" w14:textId="77777777" w:rsidR="00B44553" w:rsidRPr="003B05AC" w:rsidRDefault="00B44553" w:rsidP="003B05AC">
            <w:pPr>
              <w:spacing w:before="60" w:after="60"/>
              <w:jc w:val="center"/>
              <w:rPr>
                <w:sz w:val="22"/>
                <w:szCs w:val="22"/>
              </w:rPr>
            </w:pPr>
            <w:r w:rsidRPr="003B05AC">
              <w:rPr>
                <w:sz w:val="22"/>
                <w:szCs w:val="22"/>
              </w:rPr>
              <w:t xml:space="preserve">Success Criteria </w:t>
            </w:r>
          </w:p>
        </w:tc>
        <w:tc>
          <w:tcPr>
            <w:tcW w:w="4111" w:type="dxa"/>
            <w:vAlign w:val="center"/>
          </w:tcPr>
          <w:p w14:paraId="414E16C1" w14:textId="77777777" w:rsidR="00B44553" w:rsidRPr="003B05AC" w:rsidRDefault="00B44553" w:rsidP="003B05AC">
            <w:pPr>
              <w:spacing w:before="60" w:after="60"/>
              <w:jc w:val="center"/>
              <w:rPr>
                <w:sz w:val="22"/>
                <w:szCs w:val="22"/>
              </w:rPr>
            </w:pPr>
            <w:r w:rsidRPr="003B05AC">
              <w:rPr>
                <w:sz w:val="22"/>
                <w:szCs w:val="22"/>
              </w:rPr>
              <w:t>Key Strategies / Milestones</w:t>
            </w:r>
          </w:p>
        </w:tc>
        <w:tc>
          <w:tcPr>
            <w:tcW w:w="3152" w:type="dxa"/>
            <w:vAlign w:val="center"/>
          </w:tcPr>
          <w:p w14:paraId="6FB3809D" w14:textId="77777777" w:rsidR="00B44553" w:rsidRPr="003B05AC" w:rsidRDefault="00B44553" w:rsidP="003B05AC">
            <w:pPr>
              <w:spacing w:before="60" w:after="60"/>
              <w:jc w:val="center"/>
              <w:rPr>
                <w:sz w:val="22"/>
                <w:szCs w:val="22"/>
              </w:rPr>
            </w:pPr>
            <w:r w:rsidRPr="003B05AC">
              <w:rPr>
                <w:sz w:val="22"/>
                <w:szCs w:val="22"/>
              </w:rPr>
              <w:t>Support</w:t>
            </w:r>
          </w:p>
        </w:tc>
        <w:tc>
          <w:tcPr>
            <w:tcW w:w="1418" w:type="dxa"/>
            <w:vAlign w:val="center"/>
          </w:tcPr>
          <w:p w14:paraId="0590C468" w14:textId="77777777" w:rsidR="00B44553" w:rsidRPr="003B05AC" w:rsidRDefault="00B44553" w:rsidP="003B05AC">
            <w:pPr>
              <w:spacing w:before="60" w:after="60"/>
              <w:jc w:val="center"/>
              <w:rPr>
                <w:b/>
                <w:sz w:val="22"/>
                <w:szCs w:val="22"/>
              </w:rPr>
            </w:pPr>
            <w:r w:rsidRPr="003B05AC">
              <w:rPr>
                <w:sz w:val="22"/>
                <w:szCs w:val="22"/>
              </w:rPr>
              <w:t>Impact</w:t>
            </w:r>
          </w:p>
        </w:tc>
      </w:tr>
      <w:tr w:rsidR="00B44553" w:rsidRPr="003B05AC" w14:paraId="43FC684C" w14:textId="77777777" w:rsidTr="003B05AC">
        <w:trPr>
          <w:trHeight w:val="326"/>
        </w:trPr>
        <w:tc>
          <w:tcPr>
            <w:tcW w:w="2411" w:type="dxa"/>
          </w:tcPr>
          <w:p w14:paraId="075C4FA5" w14:textId="77777777" w:rsidR="00B44553" w:rsidRPr="003B05AC" w:rsidRDefault="00B44553" w:rsidP="003B05AC">
            <w:pPr>
              <w:pStyle w:val="ListParagraph"/>
              <w:numPr>
                <w:ilvl w:val="0"/>
                <w:numId w:val="32"/>
              </w:numPr>
              <w:spacing w:before="60" w:after="60" w:line="240" w:lineRule="auto"/>
              <w:ind w:left="360"/>
              <w:contextualSpacing w:val="0"/>
              <w:rPr>
                <w:rFonts w:ascii="Arial" w:hAnsi="Arial" w:cs="Arial"/>
                <w:sz w:val="19"/>
                <w:szCs w:val="19"/>
              </w:rPr>
            </w:pPr>
            <w:r w:rsidRPr="003B05AC">
              <w:rPr>
                <w:rFonts w:ascii="Arial" w:hAnsi="Arial" w:cs="Arial"/>
                <w:sz w:val="19"/>
                <w:szCs w:val="19"/>
              </w:rPr>
              <w:t xml:space="preserve">To mark work in line with whole school policy, ensuring all record keeping is up to date, so pupil progress can be ascertained </w:t>
            </w:r>
            <w:r w:rsidRPr="003B05AC">
              <w:rPr>
                <w:rFonts w:ascii="Arial" w:hAnsi="Arial" w:cs="Arial"/>
                <w:b/>
                <w:sz w:val="19"/>
                <w:szCs w:val="19"/>
              </w:rPr>
              <w:t>(Linked to Teaching Standard 4 &amp; 6)</w:t>
            </w:r>
          </w:p>
          <w:p w14:paraId="07F023C8" w14:textId="77777777" w:rsidR="00B44553" w:rsidRPr="003B05AC" w:rsidRDefault="00B44553" w:rsidP="003B05AC">
            <w:pPr>
              <w:pStyle w:val="ListParagraph"/>
              <w:spacing w:before="60" w:after="60" w:line="240" w:lineRule="auto"/>
              <w:ind w:left="0"/>
              <w:contextualSpacing w:val="0"/>
              <w:rPr>
                <w:rFonts w:ascii="Arial" w:hAnsi="Arial" w:cs="Arial"/>
                <w:sz w:val="19"/>
                <w:szCs w:val="19"/>
              </w:rPr>
            </w:pPr>
          </w:p>
        </w:tc>
        <w:tc>
          <w:tcPr>
            <w:tcW w:w="3651" w:type="dxa"/>
          </w:tcPr>
          <w:p w14:paraId="75B4BF19" w14:textId="77777777" w:rsidR="00B44553" w:rsidRPr="003B05AC" w:rsidRDefault="00B44553" w:rsidP="003B05AC">
            <w:pPr>
              <w:spacing w:before="60" w:after="60"/>
              <w:rPr>
                <w:sz w:val="19"/>
                <w:szCs w:val="19"/>
              </w:rPr>
            </w:pPr>
            <w:r w:rsidRPr="003B05AC">
              <w:rPr>
                <w:sz w:val="19"/>
                <w:szCs w:val="19"/>
              </w:rPr>
              <w:t>Evidence of feedback on pupils’ work as per whole school expectation</w:t>
            </w:r>
          </w:p>
          <w:p w14:paraId="4BDB5498" w14:textId="77777777" w:rsidR="00B44553" w:rsidRPr="003B05AC" w:rsidRDefault="00B44553" w:rsidP="003B05AC">
            <w:pPr>
              <w:spacing w:before="60" w:after="60"/>
              <w:rPr>
                <w:sz w:val="19"/>
                <w:szCs w:val="19"/>
              </w:rPr>
            </w:pPr>
          </w:p>
        </w:tc>
        <w:tc>
          <w:tcPr>
            <w:tcW w:w="4111" w:type="dxa"/>
          </w:tcPr>
          <w:p w14:paraId="0D74ADC6" w14:textId="77777777" w:rsidR="00B44553" w:rsidRPr="003B05AC" w:rsidRDefault="00B44553" w:rsidP="003B05AC">
            <w:pPr>
              <w:pStyle w:val="ListParagraph"/>
              <w:numPr>
                <w:ilvl w:val="0"/>
                <w:numId w:val="33"/>
              </w:numPr>
              <w:spacing w:before="60" w:after="60" w:line="240" w:lineRule="auto"/>
              <w:ind w:left="357" w:hanging="357"/>
              <w:contextualSpacing w:val="0"/>
              <w:rPr>
                <w:rFonts w:ascii="Arial" w:hAnsi="Arial" w:cs="Arial"/>
                <w:sz w:val="19"/>
                <w:szCs w:val="19"/>
              </w:rPr>
            </w:pPr>
            <w:r w:rsidRPr="003B05AC">
              <w:rPr>
                <w:rFonts w:ascii="Arial" w:hAnsi="Arial" w:cs="Arial"/>
                <w:sz w:val="19"/>
                <w:szCs w:val="19"/>
              </w:rPr>
              <w:t>To ensure pupil work is marked in line with whole school expectations and feedback evident in pupil work</w:t>
            </w:r>
          </w:p>
          <w:p w14:paraId="54AB5937" w14:textId="77777777" w:rsidR="00B44553" w:rsidRPr="003B05AC" w:rsidRDefault="00B44553" w:rsidP="003B05AC">
            <w:pPr>
              <w:pStyle w:val="ListParagraph"/>
              <w:numPr>
                <w:ilvl w:val="0"/>
                <w:numId w:val="33"/>
              </w:numPr>
              <w:spacing w:before="60" w:after="60" w:line="240" w:lineRule="auto"/>
              <w:ind w:left="357" w:hanging="357"/>
              <w:contextualSpacing w:val="0"/>
              <w:rPr>
                <w:rFonts w:ascii="Arial" w:hAnsi="Arial" w:cs="Arial"/>
                <w:sz w:val="19"/>
                <w:szCs w:val="19"/>
              </w:rPr>
            </w:pPr>
            <w:r w:rsidRPr="003B05AC">
              <w:rPr>
                <w:rFonts w:ascii="Arial" w:hAnsi="Arial" w:cs="Arial"/>
                <w:sz w:val="19"/>
                <w:szCs w:val="19"/>
              </w:rPr>
              <w:t xml:space="preserve">Marking and feedback focuses on individual needs </w:t>
            </w:r>
            <w:proofErr w:type="gramStart"/>
            <w:r w:rsidRPr="003B05AC">
              <w:rPr>
                <w:rFonts w:ascii="Arial" w:hAnsi="Arial" w:cs="Arial"/>
                <w:sz w:val="19"/>
                <w:szCs w:val="19"/>
              </w:rPr>
              <w:t>in order to</w:t>
            </w:r>
            <w:proofErr w:type="gramEnd"/>
            <w:r w:rsidRPr="003B05AC">
              <w:rPr>
                <w:rFonts w:ascii="Arial" w:hAnsi="Arial" w:cs="Arial"/>
                <w:sz w:val="19"/>
                <w:szCs w:val="19"/>
              </w:rPr>
              <w:t xml:space="preserve"> improve areas of identified weakness</w:t>
            </w:r>
          </w:p>
          <w:p w14:paraId="1F35FB90" w14:textId="77777777" w:rsidR="00B44553" w:rsidRPr="003B05AC" w:rsidRDefault="00B44553" w:rsidP="003B05AC">
            <w:pPr>
              <w:pStyle w:val="ListParagraph"/>
              <w:numPr>
                <w:ilvl w:val="0"/>
                <w:numId w:val="33"/>
              </w:numPr>
              <w:spacing w:before="60" w:after="60" w:line="240" w:lineRule="auto"/>
              <w:ind w:left="357" w:hanging="357"/>
              <w:contextualSpacing w:val="0"/>
              <w:rPr>
                <w:rFonts w:ascii="Arial" w:hAnsi="Arial" w:cs="Arial"/>
                <w:sz w:val="19"/>
                <w:szCs w:val="19"/>
              </w:rPr>
            </w:pPr>
            <w:r w:rsidRPr="003B05AC">
              <w:rPr>
                <w:rFonts w:ascii="Arial" w:hAnsi="Arial" w:cs="Arial"/>
                <w:sz w:val="19"/>
                <w:szCs w:val="19"/>
              </w:rPr>
              <w:t>Books to be available for monitoring within one day of being requested.</w:t>
            </w:r>
          </w:p>
        </w:tc>
        <w:tc>
          <w:tcPr>
            <w:tcW w:w="3152" w:type="dxa"/>
          </w:tcPr>
          <w:p w14:paraId="27099EC2" w14:textId="77777777" w:rsidR="00B44553" w:rsidRPr="003B05AC" w:rsidRDefault="00B44553" w:rsidP="003B05AC">
            <w:pPr>
              <w:spacing w:before="60" w:after="60"/>
              <w:rPr>
                <w:sz w:val="19"/>
                <w:szCs w:val="19"/>
              </w:rPr>
            </w:pPr>
            <w:r w:rsidRPr="003B05AC">
              <w:rPr>
                <w:sz w:val="19"/>
                <w:szCs w:val="19"/>
              </w:rPr>
              <w:t>Assessment &amp; Marking Policy available</w:t>
            </w:r>
          </w:p>
          <w:p w14:paraId="401ADB94" w14:textId="77777777" w:rsidR="00B44553" w:rsidRPr="003B05AC" w:rsidRDefault="00B44553" w:rsidP="003B05AC">
            <w:pPr>
              <w:spacing w:before="60" w:after="60"/>
              <w:rPr>
                <w:sz w:val="19"/>
                <w:szCs w:val="19"/>
              </w:rPr>
            </w:pPr>
            <w:r w:rsidRPr="003B05AC">
              <w:rPr>
                <w:sz w:val="19"/>
                <w:szCs w:val="19"/>
              </w:rPr>
              <w:t>Line Manager to sample pupil work and evaluate against success criteria.</w:t>
            </w:r>
          </w:p>
          <w:p w14:paraId="1C262823" w14:textId="77777777" w:rsidR="00B44553" w:rsidRPr="003B05AC" w:rsidRDefault="00B44553" w:rsidP="003B05AC">
            <w:pPr>
              <w:spacing w:before="60" w:after="60"/>
              <w:rPr>
                <w:sz w:val="19"/>
                <w:szCs w:val="19"/>
              </w:rPr>
            </w:pPr>
            <w:r w:rsidRPr="003B05AC">
              <w:rPr>
                <w:sz w:val="19"/>
                <w:szCs w:val="19"/>
              </w:rPr>
              <w:t>Access to exemplar material and literacy coordinator for advice and guidance as appropriate</w:t>
            </w:r>
          </w:p>
          <w:p w14:paraId="2916C19D" w14:textId="77777777" w:rsidR="00B44553" w:rsidRPr="003B05AC" w:rsidRDefault="00B44553" w:rsidP="003B05AC">
            <w:pPr>
              <w:spacing w:before="60" w:after="60"/>
              <w:rPr>
                <w:sz w:val="19"/>
                <w:szCs w:val="19"/>
              </w:rPr>
            </w:pPr>
          </w:p>
        </w:tc>
        <w:tc>
          <w:tcPr>
            <w:tcW w:w="1418" w:type="dxa"/>
          </w:tcPr>
          <w:p w14:paraId="5558FE74" w14:textId="77777777" w:rsidR="00B44553" w:rsidRPr="003B05AC" w:rsidRDefault="00B44553" w:rsidP="003B05AC">
            <w:pPr>
              <w:spacing w:before="60" w:after="60"/>
              <w:rPr>
                <w:sz w:val="19"/>
                <w:szCs w:val="19"/>
              </w:rPr>
            </w:pPr>
            <w:r w:rsidRPr="003B05AC">
              <w:rPr>
                <w:sz w:val="19"/>
                <w:szCs w:val="19"/>
              </w:rPr>
              <w:t>Fortnightly monitoring of marking and assessment by Headteacher beginning &lt;DATE&gt;</w:t>
            </w:r>
          </w:p>
        </w:tc>
      </w:tr>
      <w:bookmarkEnd w:id="24"/>
      <w:bookmarkEnd w:id="25"/>
      <w:tr w:rsidR="00B44553" w:rsidRPr="003B05AC" w14:paraId="65458582" w14:textId="77777777" w:rsidTr="003B05AC">
        <w:trPr>
          <w:trHeight w:val="326"/>
        </w:trPr>
        <w:tc>
          <w:tcPr>
            <w:tcW w:w="2411" w:type="dxa"/>
            <w:vAlign w:val="center"/>
          </w:tcPr>
          <w:p w14:paraId="7C3881A0" w14:textId="77777777" w:rsidR="00B44553" w:rsidRPr="003B05AC" w:rsidRDefault="00B44553" w:rsidP="003B05AC">
            <w:pPr>
              <w:spacing w:before="60" w:after="60"/>
              <w:rPr>
                <w:sz w:val="19"/>
                <w:szCs w:val="19"/>
              </w:rPr>
            </w:pPr>
            <w:r w:rsidRPr="003B05AC">
              <w:rPr>
                <w:sz w:val="19"/>
                <w:szCs w:val="19"/>
              </w:rPr>
              <w:t xml:space="preserve">b) </w:t>
            </w:r>
          </w:p>
        </w:tc>
        <w:tc>
          <w:tcPr>
            <w:tcW w:w="3651" w:type="dxa"/>
            <w:vAlign w:val="center"/>
          </w:tcPr>
          <w:p w14:paraId="74869460" w14:textId="77777777" w:rsidR="00B44553" w:rsidRPr="003B05AC" w:rsidRDefault="00B44553" w:rsidP="003B05AC">
            <w:pPr>
              <w:spacing w:before="60" w:after="60"/>
              <w:jc w:val="center"/>
              <w:rPr>
                <w:sz w:val="19"/>
                <w:szCs w:val="19"/>
              </w:rPr>
            </w:pPr>
          </w:p>
        </w:tc>
        <w:tc>
          <w:tcPr>
            <w:tcW w:w="4111" w:type="dxa"/>
            <w:vAlign w:val="center"/>
          </w:tcPr>
          <w:p w14:paraId="187F57B8" w14:textId="77777777" w:rsidR="00B44553" w:rsidRPr="003B05AC" w:rsidRDefault="00B44553" w:rsidP="003B05AC">
            <w:pPr>
              <w:spacing w:before="60" w:after="60"/>
              <w:jc w:val="center"/>
              <w:rPr>
                <w:sz w:val="19"/>
                <w:szCs w:val="19"/>
              </w:rPr>
            </w:pPr>
          </w:p>
        </w:tc>
        <w:tc>
          <w:tcPr>
            <w:tcW w:w="3152" w:type="dxa"/>
            <w:vAlign w:val="center"/>
          </w:tcPr>
          <w:p w14:paraId="54738AF4" w14:textId="77777777" w:rsidR="00B44553" w:rsidRPr="003B05AC" w:rsidRDefault="00B44553" w:rsidP="003B05AC">
            <w:pPr>
              <w:spacing w:before="60" w:after="60"/>
              <w:jc w:val="center"/>
              <w:rPr>
                <w:sz w:val="19"/>
                <w:szCs w:val="19"/>
              </w:rPr>
            </w:pPr>
          </w:p>
        </w:tc>
        <w:tc>
          <w:tcPr>
            <w:tcW w:w="1418" w:type="dxa"/>
            <w:vAlign w:val="center"/>
          </w:tcPr>
          <w:p w14:paraId="46ABBD8F" w14:textId="77777777" w:rsidR="00B44553" w:rsidRPr="003B05AC" w:rsidRDefault="00B44553" w:rsidP="003B05AC">
            <w:pPr>
              <w:spacing w:before="60" w:after="60"/>
              <w:jc w:val="center"/>
              <w:rPr>
                <w:sz w:val="19"/>
                <w:szCs w:val="19"/>
              </w:rPr>
            </w:pPr>
          </w:p>
        </w:tc>
      </w:tr>
      <w:tr w:rsidR="00B44553" w:rsidRPr="003B05AC" w14:paraId="06BBA33E" w14:textId="77777777" w:rsidTr="003B05AC">
        <w:trPr>
          <w:trHeight w:val="326"/>
        </w:trPr>
        <w:tc>
          <w:tcPr>
            <w:tcW w:w="2411" w:type="dxa"/>
            <w:vAlign w:val="center"/>
          </w:tcPr>
          <w:p w14:paraId="464FCBC1" w14:textId="77777777" w:rsidR="00B44553" w:rsidRPr="003B05AC" w:rsidRDefault="00B44553" w:rsidP="003B05AC">
            <w:pPr>
              <w:spacing w:before="60" w:after="60"/>
              <w:rPr>
                <w:sz w:val="19"/>
                <w:szCs w:val="19"/>
              </w:rPr>
            </w:pPr>
          </w:p>
        </w:tc>
        <w:tc>
          <w:tcPr>
            <w:tcW w:w="3651" w:type="dxa"/>
            <w:vAlign w:val="center"/>
          </w:tcPr>
          <w:p w14:paraId="5C8C6B09" w14:textId="77777777" w:rsidR="00B44553" w:rsidRPr="003B05AC" w:rsidRDefault="00B44553" w:rsidP="003B05AC">
            <w:pPr>
              <w:spacing w:before="60" w:after="60"/>
              <w:jc w:val="center"/>
              <w:rPr>
                <w:sz w:val="19"/>
                <w:szCs w:val="19"/>
              </w:rPr>
            </w:pPr>
          </w:p>
        </w:tc>
        <w:tc>
          <w:tcPr>
            <w:tcW w:w="4111" w:type="dxa"/>
            <w:vAlign w:val="center"/>
          </w:tcPr>
          <w:p w14:paraId="3382A365" w14:textId="77777777" w:rsidR="00B44553" w:rsidRPr="003B05AC" w:rsidRDefault="00B44553" w:rsidP="003B05AC">
            <w:pPr>
              <w:spacing w:before="60" w:after="60"/>
              <w:jc w:val="center"/>
              <w:rPr>
                <w:sz w:val="19"/>
                <w:szCs w:val="19"/>
              </w:rPr>
            </w:pPr>
          </w:p>
        </w:tc>
        <w:tc>
          <w:tcPr>
            <w:tcW w:w="3152" w:type="dxa"/>
            <w:vAlign w:val="center"/>
          </w:tcPr>
          <w:p w14:paraId="5C71F136" w14:textId="77777777" w:rsidR="00B44553" w:rsidRPr="003B05AC" w:rsidRDefault="00B44553" w:rsidP="003B05AC">
            <w:pPr>
              <w:spacing w:before="60" w:after="60"/>
              <w:jc w:val="center"/>
              <w:rPr>
                <w:sz w:val="19"/>
                <w:szCs w:val="19"/>
              </w:rPr>
            </w:pPr>
          </w:p>
        </w:tc>
        <w:tc>
          <w:tcPr>
            <w:tcW w:w="1418" w:type="dxa"/>
            <w:vAlign w:val="center"/>
          </w:tcPr>
          <w:p w14:paraId="62199465" w14:textId="77777777" w:rsidR="00B44553" w:rsidRPr="003B05AC" w:rsidRDefault="00B44553" w:rsidP="003B05AC">
            <w:pPr>
              <w:spacing w:before="60" w:after="60"/>
              <w:jc w:val="center"/>
              <w:rPr>
                <w:sz w:val="19"/>
                <w:szCs w:val="19"/>
              </w:rPr>
            </w:pPr>
          </w:p>
        </w:tc>
      </w:tr>
      <w:tr w:rsidR="00B44553" w:rsidRPr="003B05AC" w14:paraId="63452DD2" w14:textId="77777777" w:rsidTr="003B05AC">
        <w:trPr>
          <w:trHeight w:val="326"/>
        </w:trPr>
        <w:tc>
          <w:tcPr>
            <w:tcW w:w="14743" w:type="dxa"/>
            <w:gridSpan w:val="5"/>
            <w:shd w:val="clear" w:color="auto" w:fill="403152"/>
            <w:vAlign w:val="center"/>
          </w:tcPr>
          <w:p w14:paraId="2B7CC46A" w14:textId="77777777" w:rsidR="00B44553" w:rsidRPr="003B05AC" w:rsidRDefault="00B44553" w:rsidP="003B05AC">
            <w:pPr>
              <w:spacing w:before="60" w:after="60"/>
              <w:rPr>
                <w:b/>
                <w:sz w:val="22"/>
                <w:szCs w:val="22"/>
              </w:rPr>
            </w:pPr>
            <w:r w:rsidRPr="003B05AC">
              <w:rPr>
                <w:b/>
                <w:szCs w:val="24"/>
              </w:rPr>
              <w:t>Objective 2:   Example</w:t>
            </w:r>
            <w:r w:rsidRPr="003B05AC">
              <w:rPr>
                <w:b/>
                <w:sz w:val="22"/>
                <w:szCs w:val="22"/>
              </w:rPr>
              <w:t xml:space="preserve">: </w:t>
            </w:r>
            <w:r w:rsidRPr="003B05AC">
              <w:rPr>
                <w:b/>
                <w:szCs w:val="24"/>
              </w:rPr>
              <w:t>Planning and delivery of teaching</w:t>
            </w:r>
          </w:p>
        </w:tc>
      </w:tr>
      <w:tr w:rsidR="00B44553" w:rsidRPr="003B05AC" w14:paraId="1532EB6B" w14:textId="77777777" w:rsidTr="003B05AC">
        <w:trPr>
          <w:trHeight w:val="326"/>
        </w:trPr>
        <w:tc>
          <w:tcPr>
            <w:tcW w:w="2411" w:type="dxa"/>
            <w:vAlign w:val="center"/>
          </w:tcPr>
          <w:p w14:paraId="529AEE40" w14:textId="77777777" w:rsidR="00B44553" w:rsidRPr="003B05AC" w:rsidRDefault="00B44553" w:rsidP="003B05AC">
            <w:pPr>
              <w:spacing w:before="60" w:after="60"/>
              <w:jc w:val="center"/>
              <w:rPr>
                <w:sz w:val="22"/>
                <w:szCs w:val="22"/>
              </w:rPr>
            </w:pPr>
            <w:r w:rsidRPr="003B05AC">
              <w:rPr>
                <w:sz w:val="22"/>
                <w:szCs w:val="22"/>
              </w:rPr>
              <w:t>Activity</w:t>
            </w:r>
          </w:p>
        </w:tc>
        <w:tc>
          <w:tcPr>
            <w:tcW w:w="3651" w:type="dxa"/>
            <w:vAlign w:val="center"/>
          </w:tcPr>
          <w:p w14:paraId="0D0834D6" w14:textId="77777777" w:rsidR="00B44553" w:rsidRPr="003B05AC" w:rsidRDefault="00B44553" w:rsidP="003B05AC">
            <w:pPr>
              <w:spacing w:before="60" w:after="60"/>
              <w:jc w:val="center"/>
              <w:rPr>
                <w:sz w:val="22"/>
                <w:szCs w:val="22"/>
              </w:rPr>
            </w:pPr>
            <w:r w:rsidRPr="003B05AC">
              <w:rPr>
                <w:sz w:val="22"/>
                <w:szCs w:val="22"/>
              </w:rPr>
              <w:t xml:space="preserve">Success Criteria </w:t>
            </w:r>
          </w:p>
        </w:tc>
        <w:tc>
          <w:tcPr>
            <w:tcW w:w="4111" w:type="dxa"/>
            <w:vAlign w:val="center"/>
          </w:tcPr>
          <w:p w14:paraId="16769940" w14:textId="77777777" w:rsidR="00B44553" w:rsidRPr="003B05AC" w:rsidRDefault="00B44553" w:rsidP="003B05AC">
            <w:pPr>
              <w:spacing w:before="60" w:after="60"/>
              <w:jc w:val="center"/>
              <w:rPr>
                <w:sz w:val="22"/>
                <w:szCs w:val="22"/>
              </w:rPr>
            </w:pPr>
            <w:r w:rsidRPr="003B05AC">
              <w:rPr>
                <w:sz w:val="22"/>
                <w:szCs w:val="22"/>
              </w:rPr>
              <w:t>Key Strategies / Milestones</w:t>
            </w:r>
          </w:p>
        </w:tc>
        <w:tc>
          <w:tcPr>
            <w:tcW w:w="3152" w:type="dxa"/>
            <w:vAlign w:val="center"/>
          </w:tcPr>
          <w:p w14:paraId="29C2A764" w14:textId="77777777" w:rsidR="00B44553" w:rsidRPr="003B05AC" w:rsidRDefault="00B44553" w:rsidP="003B05AC">
            <w:pPr>
              <w:spacing w:before="60" w:after="60"/>
              <w:jc w:val="center"/>
              <w:rPr>
                <w:sz w:val="22"/>
                <w:szCs w:val="22"/>
              </w:rPr>
            </w:pPr>
            <w:r w:rsidRPr="003B05AC">
              <w:rPr>
                <w:sz w:val="22"/>
                <w:szCs w:val="22"/>
              </w:rPr>
              <w:t>Support</w:t>
            </w:r>
          </w:p>
        </w:tc>
        <w:tc>
          <w:tcPr>
            <w:tcW w:w="1418" w:type="dxa"/>
            <w:vAlign w:val="center"/>
          </w:tcPr>
          <w:p w14:paraId="6A40592C" w14:textId="77777777" w:rsidR="00B44553" w:rsidRPr="003B05AC" w:rsidRDefault="00B44553" w:rsidP="003B05AC">
            <w:pPr>
              <w:spacing w:before="60" w:after="60"/>
              <w:jc w:val="center"/>
              <w:rPr>
                <w:b/>
                <w:sz w:val="22"/>
                <w:szCs w:val="22"/>
              </w:rPr>
            </w:pPr>
            <w:r w:rsidRPr="003B05AC">
              <w:rPr>
                <w:sz w:val="22"/>
                <w:szCs w:val="22"/>
              </w:rPr>
              <w:t>Impact</w:t>
            </w:r>
          </w:p>
        </w:tc>
      </w:tr>
      <w:tr w:rsidR="00B44553" w:rsidRPr="003B05AC" w14:paraId="7C5AEED6" w14:textId="77777777" w:rsidTr="003B05AC">
        <w:trPr>
          <w:trHeight w:val="326"/>
        </w:trPr>
        <w:tc>
          <w:tcPr>
            <w:tcW w:w="2411" w:type="dxa"/>
            <w:vAlign w:val="center"/>
          </w:tcPr>
          <w:p w14:paraId="1A8A115F" w14:textId="77777777" w:rsidR="00B44553" w:rsidRPr="003B05AC" w:rsidRDefault="00B44553" w:rsidP="003B05AC">
            <w:pPr>
              <w:spacing w:before="60" w:after="60"/>
              <w:rPr>
                <w:sz w:val="19"/>
                <w:szCs w:val="19"/>
              </w:rPr>
            </w:pPr>
            <w:r w:rsidRPr="003B05AC">
              <w:rPr>
                <w:sz w:val="19"/>
                <w:szCs w:val="19"/>
              </w:rPr>
              <w:t>a)</w:t>
            </w:r>
          </w:p>
        </w:tc>
        <w:tc>
          <w:tcPr>
            <w:tcW w:w="3651" w:type="dxa"/>
            <w:vAlign w:val="center"/>
          </w:tcPr>
          <w:p w14:paraId="0DA123B1" w14:textId="77777777" w:rsidR="00B44553" w:rsidRPr="003B05AC" w:rsidRDefault="00B44553" w:rsidP="003B05AC">
            <w:pPr>
              <w:spacing w:before="60" w:after="60"/>
              <w:jc w:val="center"/>
              <w:rPr>
                <w:sz w:val="19"/>
                <w:szCs w:val="19"/>
              </w:rPr>
            </w:pPr>
          </w:p>
        </w:tc>
        <w:tc>
          <w:tcPr>
            <w:tcW w:w="4111" w:type="dxa"/>
            <w:vAlign w:val="center"/>
          </w:tcPr>
          <w:p w14:paraId="4C4CEA3D" w14:textId="77777777" w:rsidR="00B44553" w:rsidRPr="003B05AC" w:rsidRDefault="00B44553" w:rsidP="003B05AC">
            <w:pPr>
              <w:spacing w:before="60" w:after="60"/>
              <w:jc w:val="center"/>
              <w:rPr>
                <w:sz w:val="19"/>
                <w:szCs w:val="19"/>
              </w:rPr>
            </w:pPr>
          </w:p>
        </w:tc>
        <w:tc>
          <w:tcPr>
            <w:tcW w:w="3152" w:type="dxa"/>
            <w:vAlign w:val="center"/>
          </w:tcPr>
          <w:p w14:paraId="50895670" w14:textId="77777777" w:rsidR="00B44553" w:rsidRPr="003B05AC" w:rsidRDefault="00B44553" w:rsidP="003B05AC">
            <w:pPr>
              <w:spacing w:before="60" w:after="60"/>
              <w:jc w:val="center"/>
              <w:rPr>
                <w:sz w:val="19"/>
                <w:szCs w:val="19"/>
              </w:rPr>
            </w:pPr>
          </w:p>
        </w:tc>
        <w:tc>
          <w:tcPr>
            <w:tcW w:w="1418" w:type="dxa"/>
            <w:vAlign w:val="center"/>
          </w:tcPr>
          <w:p w14:paraId="38C1F859" w14:textId="77777777" w:rsidR="00B44553" w:rsidRPr="003B05AC" w:rsidRDefault="00B44553" w:rsidP="003B05AC">
            <w:pPr>
              <w:spacing w:before="60" w:after="60"/>
              <w:jc w:val="center"/>
              <w:rPr>
                <w:sz w:val="19"/>
                <w:szCs w:val="19"/>
              </w:rPr>
            </w:pPr>
          </w:p>
        </w:tc>
      </w:tr>
      <w:tr w:rsidR="00B44553" w:rsidRPr="003B05AC" w14:paraId="11A5DA70" w14:textId="77777777" w:rsidTr="003B05AC">
        <w:trPr>
          <w:trHeight w:val="326"/>
        </w:trPr>
        <w:tc>
          <w:tcPr>
            <w:tcW w:w="2411" w:type="dxa"/>
            <w:vAlign w:val="center"/>
          </w:tcPr>
          <w:p w14:paraId="0A96E6EA" w14:textId="77777777" w:rsidR="00B44553" w:rsidRPr="003B05AC" w:rsidRDefault="00B44553" w:rsidP="003B05AC">
            <w:pPr>
              <w:spacing w:before="60" w:after="60"/>
              <w:rPr>
                <w:sz w:val="19"/>
                <w:szCs w:val="19"/>
              </w:rPr>
            </w:pPr>
            <w:r w:rsidRPr="003B05AC">
              <w:rPr>
                <w:sz w:val="19"/>
                <w:szCs w:val="19"/>
              </w:rPr>
              <w:t>b)</w:t>
            </w:r>
          </w:p>
        </w:tc>
        <w:tc>
          <w:tcPr>
            <w:tcW w:w="3651" w:type="dxa"/>
            <w:vAlign w:val="center"/>
          </w:tcPr>
          <w:p w14:paraId="0C8FE7CE" w14:textId="77777777" w:rsidR="00B44553" w:rsidRPr="003B05AC" w:rsidRDefault="00B44553" w:rsidP="003B05AC">
            <w:pPr>
              <w:spacing w:before="60" w:after="60"/>
              <w:rPr>
                <w:sz w:val="19"/>
                <w:szCs w:val="19"/>
              </w:rPr>
            </w:pPr>
          </w:p>
        </w:tc>
        <w:tc>
          <w:tcPr>
            <w:tcW w:w="4111" w:type="dxa"/>
            <w:vAlign w:val="center"/>
          </w:tcPr>
          <w:p w14:paraId="41004F19" w14:textId="77777777" w:rsidR="00B44553" w:rsidRPr="003B05AC" w:rsidRDefault="00B44553" w:rsidP="003B05AC">
            <w:pPr>
              <w:spacing w:before="60" w:after="60"/>
              <w:jc w:val="center"/>
              <w:rPr>
                <w:sz w:val="19"/>
                <w:szCs w:val="19"/>
              </w:rPr>
            </w:pPr>
          </w:p>
        </w:tc>
        <w:tc>
          <w:tcPr>
            <w:tcW w:w="3152" w:type="dxa"/>
            <w:vAlign w:val="center"/>
          </w:tcPr>
          <w:p w14:paraId="67C0C651" w14:textId="77777777" w:rsidR="00B44553" w:rsidRPr="003B05AC" w:rsidRDefault="00B44553" w:rsidP="003B05AC">
            <w:pPr>
              <w:spacing w:before="60" w:after="60"/>
              <w:jc w:val="center"/>
              <w:rPr>
                <w:sz w:val="19"/>
                <w:szCs w:val="19"/>
              </w:rPr>
            </w:pPr>
          </w:p>
        </w:tc>
        <w:tc>
          <w:tcPr>
            <w:tcW w:w="1418" w:type="dxa"/>
            <w:vAlign w:val="center"/>
          </w:tcPr>
          <w:p w14:paraId="308D56CC" w14:textId="77777777" w:rsidR="00B44553" w:rsidRPr="003B05AC" w:rsidRDefault="00B44553" w:rsidP="003B05AC">
            <w:pPr>
              <w:spacing w:before="60" w:after="60"/>
              <w:jc w:val="center"/>
              <w:rPr>
                <w:sz w:val="19"/>
                <w:szCs w:val="19"/>
              </w:rPr>
            </w:pPr>
          </w:p>
        </w:tc>
      </w:tr>
    </w:tbl>
    <w:p w14:paraId="797E50C6" w14:textId="77777777" w:rsidR="00B44553" w:rsidRDefault="00B44553" w:rsidP="004F20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1"/>
      </w:tblGrid>
      <w:tr w:rsidR="5563BF04" w14:paraId="0AEEA521" w14:textId="77777777" w:rsidTr="5563BF04">
        <w:trPr>
          <w:trHeight w:val="300"/>
        </w:trPr>
        <w:tc>
          <w:tcPr>
            <w:tcW w:w="14131" w:type="dxa"/>
            <w:shd w:val="clear" w:color="auto" w:fill="403152"/>
          </w:tcPr>
          <w:p w14:paraId="566D95DF" w14:textId="0ECDDEDF" w:rsidR="732CB8F2" w:rsidRDefault="732CB8F2" w:rsidP="5563BF04">
            <w:pPr>
              <w:spacing w:line="259" w:lineRule="auto"/>
              <w:rPr>
                <w:b/>
                <w:bCs/>
                <w:color w:val="FFFFFF" w:themeColor="background1"/>
              </w:rPr>
            </w:pPr>
            <w:r w:rsidRPr="5563BF04">
              <w:rPr>
                <w:b/>
                <w:bCs/>
                <w:color w:val="FFFFFF" w:themeColor="background1"/>
              </w:rPr>
              <w:t>Teacher Comments:</w:t>
            </w:r>
          </w:p>
        </w:tc>
      </w:tr>
      <w:tr w:rsidR="5563BF04" w14:paraId="30F7057B" w14:textId="77777777" w:rsidTr="5563BF04">
        <w:trPr>
          <w:trHeight w:val="300"/>
        </w:trPr>
        <w:tc>
          <w:tcPr>
            <w:tcW w:w="14131" w:type="dxa"/>
          </w:tcPr>
          <w:p w14:paraId="5EB9E332" w14:textId="77777777" w:rsidR="5563BF04" w:rsidRDefault="5563BF04"/>
          <w:p w14:paraId="152C801E" w14:textId="77777777" w:rsidR="5563BF04" w:rsidRDefault="5563BF04"/>
          <w:p w14:paraId="67B639B0" w14:textId="62D89B39" w:rsidR="5563BF04" w:rsidRDefault="5563BF04"/>
          <w:p w14:paraId="3B39C1D9" w14:textId="4F94E667" w:rsidR="5563BF04" w:rsidRDefault="5563BF04"/>
          <w:p w14:paraId="4C11B75E" w14:textId="77777777" w:rsidR="5563BF04" w:rsidRDefault="5563BF04"/>
          <w:p w14:paraId="008B330C" w14:textId="77777777" w:rsidR="5563BF04" w:rsidRDefault="5563BF04"/>
          <w:p w14:paraId="615B88BE" w14:textId="77777777" w:rsidR="5563BF04" w:rsidRDefault="5563BF04"/>
          <w:p w14:paraId="68C699B5" w14:textId="77777777" w:rsidR="5563BF04" w:rsidRDefault="5563BF04"/>
          <w:p w14:paraId="4783E39A" w14:textId="77777777" w:rsidR="5563BF04" w:rsidRDefault="5563BF04"/>
          <w:p w14:paraId="281FC97E" w14:textId="0210F7A9" w:rsidR="732CB8F2" w:rsidRDefault="732CB8F2" w:rsidP="5563BF04">
            <w:pPr>
              <w:spacing w:line="259" w:lineRule="auto"/>
            </w:pPr>
            <w:r w:rsidRPr="5563BF04">
              <w:rPr>
                <w:sz w:val="22"/>
                <w:szCs w:val="22"/>
              </w:rPr>
              <w:t xml:space="preserve">Headteacher comments if </w:t>
            </w:r>
            <w:proofErr w:type="gramStart"/>
            <w:r w:rsidRPr="5563BF04">
              <w:rPr>
                <w:sz w:val="22"/>
                <w:szCs w:val="22"/>
              </w:rPr>
              <w:t>applicable;</w:t>
            </w:r>
            <w:proofErr w:type="gramEnd"/>
          </w:p>
          <w:p w14:paraId="13D40487" w14:textId="0265E52B" w:rsidR="5563BF04" w:rsidRDefault="5563BF04" w:rsidP="5563BF04">
            <w:pPr>
              <w:spacing w:line="259" w:lineRule="auto"/>
              <w:rPr>
                <w:sz w:val="22"/>
                <w:szCs w:val="22"/>
              </w:rPr>
            </w:pPr>
          </w:p>
          <w:p w14:paraId="2426D1E8" w14:textId="77777777" w:rsidR="5563BF04" w:rsidRDefault="5563BF04"/>
          <w:p w14:paraId="50A30683" w14:textId="77777777" w:rsidR="5563BF04" w:rsidRDefault="5563BF04"/>
          <w:p w14:paraId="321BBB78" w14:textId="77777777" w:rsidR="5563BF04" w:rsidRDefault="5563BF04"/>
          <w:p w14:paraId="2DD82F88" w14:textId="77777777" w:rsidR="5563BF04" w:rsidRDefault="5563BF04"/>
          <w:p w14:paraId="45C4FA81" w14:textId="77777777" w:rsidR="5563BF04" w:rsidRDefault="5563BF04"/>
        </w:tc>
      </w:tr>
    </w:tbl>
    <w:p w14:paraId="5A947952" w14:textId="7D79E181" w:rsidR="5563BF04" w:rsidRDefault="5563BF04"/>
    <w:p w14:paraId="7B04FA47" w14:textId="77777777" w:rsidR="00B44553" w:rsidRDefault="00B44553" w:rsidP="004F201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1"/>
      </w:tblGrid>
      <w:tr w:rsidR="00B44553" w:rsidRPr="003B05AC" w14:paraId="051A6436" w14:textId="77777777" w:rsidTr="003B05AC">
        <w:tc>
          <w:tcPr>
            <w:tcW w:w="14357" w:type="dxa"/>
            <w:shd w:val="clear" w:color="auto" w:fill="403152"/>
          </w:tcPr>
          <w:p w14:paraId="37CD8797" w14:textId="77777777" w:rsidR="00B44553" w:rsidRPr="003B05AC" w:rsidRDefault="00B44553" w:rsidP="004F201E">
            <w:pPr>
              <w:rPr>
                <w:b/>
                <w:szCs w:val="24"/>
              </w:rPr>
            </w:pPr>
            <w:r w:rsidRPr="003B05AC">
              <w:rPr>
                <w:b/>
                <w:szCs w:val="24"/>
              </w:rPr>
              <w:t>Progress:</w:t>
            </w:r>
          </w:p>
        </w:tc>
      </w:tr>
      <w:tr w:rsidR="00B44553" w:rsidRPr="003B05AC" w14:paraId="42C5F995" w14:textId="77777777" w:rsidTr="003B05AC">
        <w:tc>
          <w:tcPr>
            <w:tcW w:w="14357" w:type="dxa"/>
          </w:tcPr>
          <w:p w14:paraId="150125AE" w14:textId="77777777" w:rsidR="00B44553" w:rsidRPr="003B05AC" w:rsidRDefault="00B44553" w:rsidP="004F201E">
            <w:pPr>
              <w:rPr>
                <w:sz w:val="22"/>
                <w:szCs w:val="22"/>
              </w:rPr>
            </w:pPr>
            <w:r w:rsidRPr="003B05AC">
              <w:rPr>
                <w:sz w:val="22"/>
                <w:szCs w:val="22"/>
              </w:rPr>
              <w:t>Mid plan review (</w:t>
            </w:r>
            <w:r w:rsidRPr="003B05AC">
              <w:rPr>
                <w:rFonts w:eastAsia="Segoe UI Emoji"/>
                <w:sz w:val="22"/>
                <w:szCs w:val="22"/>
              </w:rPr>
              <w:t>Headteacher comments)</w:t>
            </w:r>
          </w:p>
          <w:p w14:paraId="568C698B" w14:textId="77777777" w:rsidR="00B44553" w:rsidRPr="003B05AC" w:rsidRDefault="00B44553" w:rsidP="004F201E">
            <w:pPr>
              <w:rPr>
                <w:szCs w:val="24"/>
              </w:rPr>
            </w:pPr>
          </w:p>
          <w:p w14:paraId="1A939487" w14:textId="77777777" w:rsidR="00B44553" w:rsidRPr="003B05AC" w:rsidRDefault="00B44553" w:rsidP="004F201E">
            <w:pPr>
              <w:rPr>
                <w:szCs w:val="24"/>
              </w:rPr>
            </w:pPr>
          </w:p>
          <w:p w14:paraId="6AA258D8" w14:textId="77777777" w:rsidR="00B44553" w:rsidRPr="003B05AC" w:rsidRDefault="00B44553" w:rsidP="004F201E">
            <w:pPr>
              <w:rPr>
                <w:szCs w:val="24"/>
              </w:rPr>
            </w:pPr>
          </w:p>
          <w:p w14:paraId="6FFBD3EC" w14:textId="77777777" w:rsidR="00B44553" w:rsidRPr="003B05AC" w:rsidRDefault="00B44553" w:rsidP="004F201E">
            <w:pPr>
              <w:rPr>
                <w:szCs w:val="24"/>
              </w:rPr>
            </w:pPr>
          </w:p>
          <w:p w14:paraId="30DCCCAD" w14:textId="77777777" w:rsidR="00B44553" w:rsidRPr="003B05AC" w:rsidRDefault="00B44553" w:rsidP="004F201E">
            <w:pPr>
              <w:rPr>
                <w:szCs w:val="24"/>
              </w:rPr>
            </w:pPr>
          </w:p>
          <w:p w14:paraId="36AF6883" w14:textId="77777777" w:rsidR="00B44553" w:rsidRPr="003B05AC" w:rsidRDefault="00B44553" w:rsidP="004F201E">
            <w:pPr>
              <w:rPr>
                <w:szCs w:val="24"/>
              </w:rPr>
            </w:pPr>
          </w:p>
          <w:p w14:paraId="54C529ED" w14:textId="77777777" w:rsidR="00B44553" w:rsidRPr="003B05AC" w:rsidRDefault="00B44553" w:rsidP="004F201E">
            <w:pPr>
              <w:rPr>
                <w:szCs w:val="24"/>
              </w:rPr>
            </w:pPr>
          </w:p>
          <w:p w14:paraId="707016D5" w14:textId="77777777" w:rsidR="00B44553" w:rsidRPr="003B05AC" w:rsidRDefault="00B44553" w:rsidP="004F201E">
            <w:pPr>
              <w:rPr>
                <w:szCs w:val="24"/>
              </w:rPr>
            </w:pPr>
            <w:r w:rsidRPr="003B05AC">
              <w:rPr>
                <w:sz w:val="22"/>
                <w:szCs w:val="22"/>
              </w:rPr>
              <w:t>Mid plan review (Employee comments</w:t>
            </w:r>
            <w:r w:rsidRPr="003B05AC">
              <w:rPr>
                <w:szCs w:val="24"/>
              </w:rPr>
              <w:t>)</w:t>
            </w:r>
          </w:p>
          <w:p w14:paraId="1C0157D6" w14:textId="77777777" w:rsidR="00B44553" w:rsidRPr="003B05AC" w:rsidRDefault="00B44553" w:rsidP="004F201E">
            <w:pPr>
              <w:rPr>
                <w:szCs w:val="24"/>
              </w:rPr>
            </w:pPr>
          </w:p>
          <w:p w14:paraId="3691E7B2" w14:textId="77777777" w:rsidR="00B44553" w:rsidRPr="003B05AC" w:rsidRDefault="00B44553" w:rsidP="004F201E">
            <w:pPr>
              <w:rPr>
                <w:szCs w:val="24"/>
              </w:rPr>
            </w:pPr>
          </w:p>
          <w:p w14:paraId="526770CE" w14:textId="77777777" w:rsidR="00B44553" w:rsidRPr="003B05AC" w:rsidRDefault="00B44553" w:rsidP="004F201E">
            <w:pPr>
              <w:rPr>
                <w:szCs w:val="24"/>
              </w:rPr>
            </w:pPr>
          </w:p>
          <w:p w14:paraId="7CBEED82" w14:textId="77777777" w:rsidR="00B44553" w:rsidRPr="003B05AC" w:rsidRDefault="00B44553" w:rsidP="004F201E">
            <w:pPr>
              <w:rPr>
                <w:szCs w:val="24"/>
              </w:rPr>
            </w:pPr>
          </w:p>
          <w:p w14:paraId="6E36661F" w14:textId="77777777" w:rsidR="00B44553" w:rsidRPr="003B05AC" w:rsidRDefault="00B44553" w:rsidP="004F201E">
            <w:pPr>
              <w:rPr>
                <w:szCs w:val="24"/>
              </w:rPr>
            </w:pPr>
          </w:p>
        </w:tc>
      </w:tr>
    </w:tbl>
    <w:p w14:paraId="38645DC7" w14:textId="77777777" w:rsidR="00B44553" w:rsidRDefault="00B44553" w:rsidP="004F201E">
      <w:pPr>
        <w:rPr>
          <w:szCs w:val="24"/>
        </w:rPr>
      </w:pPr>
    </w:p>
    <w:p w14:paraId="135E58C4" w14:textId="77777777" w:rsidR="00B44553" w:rsidRDefault="00B44553" w:rsidP="004F201E">
      <w:pPr>
        <w:rPr>
          <w:szCs w:val="24"/>
        </w:rPr>
      </w:pPr>
    </w:p>
    <w:p w14:paraId="2924416C" w14:textId="77777777" w:rsidR="00E34C37" w:rsidRDefault="00B44553" w:rsidP="00B44553">
      <w:pPr>
        <w:autoSpaceDE w:val="0"/>
        <w:autoSpaceDN w:val="0"/>
        <w:adjustRightInd w:val="0"/>
        <w:ind w:left="1440" w:hanging="1582"/>
        <w:jc w:val="both"/>
        <w:rPr>
          <w:szCs w:val="24"/>
          <w:lang w:eastAsia="en-GB"/>
        </w:rPr>
      </w:pPr>
      <w:r>
        <w:rPr>
          <w:szCs w:val="24"/>
          <w:lang w:eastAsia="en-GB"/>
        </w:rPr>
        <w:t>Headteacher signature:</w:t>
      </w:r>
      <w:r>
        <w:rPr>
          <w:szCs w:val="24"/>
          <w:lang w:eastAsia="en-GB"/>
        </w:rPr>
        <w:tab/>
        <w:t>_______________________________</w:t>
      </w:r>
      <w:r>
        <w:rPr>
          <w:szCs w:val="24"/>
          <w:lang w:eastAsia="en-GB"/>
        </w:rPr>
        <w:tab/>
        <w:t>Date:</w:t>
      </w:r>
      <w:r>
        <w:rPr>
          <w:szCs w:val="24"/>
          <w:lang w:eastAsia="en-GB"/>
        </w:rPr>
        <w:tab/>
        <w:t>_____________</w:t>
      </w:r>
    </w:p>
    <w:p w14:paraId="62EBF9A1" w14:textId="77777777" w:rsidR="00B44553" w:rsidRDefault="00B44553" w:rsidP="00B44553">
      <w:pPr>
        <w:autoSpaceDE w:val="0"/>
        <w:autoSpaceDN w:val="0"/>
        <w:adjustRightInd w:val="0"/>
        <w:ind w:left="1440" w:hanging="1582"/>
        <w:jc w:val="both"/>
        <w:rPr>
          <w:szCs w:val="24"/>
          <w:lang w:eastAsia="en-GB"/>
        </w:rPr>
      </w:pPr>
    </w:p>
    <w:p w14:paraId="0C6C2CD5" w14:textId="77777777" w:rsidR="00B44553" w:rsidRDefault="00B44553" w:rsidP="00B44553">
      <w:pPr>
        <w:autoSpaceDE w:val="0"/>
        <w:autoSpaceDN w:val="0"/>
        <w:adjustRightInd w:val="0"/>
        <w:ind w:left="1440" w:hanging="1582"/>
        <w:jc w:val="both"/>
        <w:rPr>
          <w:szCs w:val="24"/>
          <w:lang w:eastAsia="en-GB"/>
        </w:rPr>
      </w:pPr>
    </w:p>
    <w:p w14:paraId="0E985621" w14:textId="77777777" w:rsidR="00B44553" w:rsidRDefault="00B44553" w:rsidP="00B44553">
      <w:pPr>
        <w:autoSpaceDE w:val="0"/>
        <w:autoSpaceDN w:val="0"/>
        <w:adjustRightInd w:val="0"/>
        <w:ind w:left="1440" w:hanging="1582"/>
        <w:jc w:val="both"/>
        <w:rPr>
          <w:szCs w:val="24"/>
          <w:lang w:eastAsia="en-GB"/>
        </w:rPr>
      </w:pPr>
      <w:r>
        <w:rPr>
          <w:szCs w:val="24"/>
          <w:lang w:eastAsia="en-GB"/>
        </w:rPr>
        <w:lastRenderedPageBreak/>
        <w:t>Employee signature:</w:t>
      </w:r>
      <w:r>
        <w:rPr>
          <w:szCs w:val="24"/>
          <w:lang w:eastAsia="en-GB"/>
        </w:rPr>
        <w:tab/>
      </w:r>
      <w:r>
        <w:rPr>
          <w:szCs w:val="24"/>
          <w:lang w:eastAsia="en-GB"/>
        </w:rPr>
        <w:tab/>
        <w:t>_______________________________</w:t>
      </w:r>
      <w:r>
        <w:rPr>
          <w:szCs w:val="24"/>
          <w:lang w:eastAsia="en-GB"/>
        </w:rPr>
        <w:tab/>
        <w:t>Date:</w:t>
      </w:r>
      <w:r>
        <w:rPr>
          <w:szCs w:val="24"/>
          <w:lang w:eastAsia="en-GB"/>
        </w:rPr>
        <w:tab/>
        <w:t>_____________</w:t>
      </w:r>
    </w:p>
    <w:p w14:paraId="709E88E4" w14:textId="77777777" w:rsidR="00B44553" w:rsidRDefault="00B44553" w:rsidP="00B44553">
      <w:pPr>
        <w:autoSpaceDE w:val="0"/>
        <w:autoSpaceDN w:val="0"/>
        <w:adjustRightInd w:val="0"/>
        <w:jc w:val="both"/>
        <w:rPr>
          <w:szCs w:val="24"/>
          <w:lang w:eastAsia="en-GB"/>
        </w:rPr>
      </w:pPr>
    </w:p>
    <w:p w14:paraId="508C98E9" w14:textId="77777777" w:rsidR="00B44553" w:rsidRDefault="00B44553" w:rsidP="00B44553">
      <w:pPr>
        <w:autoSpaceDE w:val="0"/>
        <w:autoSpaceDN w:val="0"/>
        <w:adjustRightInd w:val="0"/>
        <w:jc w:val="both"/>
        <w:rPr>
          <w:szCs w:val="24"/>
          <w:lang w:eastAsia="en-GB"/>
        </w:rPr>
        <w:sectPr w:rsidR="00B44553" w:rsidSect="007F5C51">
          <w:headerReference w:type="first" r:id="rId17"/>
          <w:pgSz w:w="16840" w:h="11907" w:orient="landscape" w:code="9"/>
          <w:pgMar w:top="1440" w:right="1259" w:bottom="1440" w:left="1440" w:header="720" w:footer="720" w:gutter="0"/>
          <w:paperSrc w:first="4" w:other="4"/>
          <w:cols w:space="720"/>
          <w:titlePg/>
          <w:docGrid w:linePitch="326"/>
        </w:sectPr>
      </w:pPr>
    </w:p>
    <w:p w14:paraId="779F8E76" w14:textId="77777777" w:rsidR="009E032F" w:rsidRDefault="009E032F" w:rsidP="00B44553">
      <w:pPr>
        <w:rPr>
          <w:szCs w:val="24"/>
          <w:lang w:eastAsia="en-GB"/>
        </w:rPr>
      </w:pPr>
    </w:p>
    <w:p w14:paraId="03737B86" w14:textId="77777777" w:rsidR="00B15069" w:rsidRPr="004F201E" w:rsidRDefault="00B15069" w:rsidP="004F201E">
      <w:pPr>
        <w:jc w:val="right"/>
        <w:rPr>
          <w:b/>
          <w:szCs w:val="24"/>
          <w:lang w:eastAsia="en-GB"/>
        </w:rPr>
      </w:pPr>
      <w:bookmarkStart w:id="26" w:name="Appendix2"/>
      <w:r w:rsidRPr="004F201E">
        <w:rPr>
          <w:b/>
          <w:szCs w:val="24"/>
        </w:rPr>
        <w:t xml:space="preserve">Appendix </w:t>
      </w:r>
      <w:r w:rsidR="004F201E">
        <w:rPr>
          <w:b/>
          <w:szCs w:val="24"/>
        </w:rPr>
        <w:t>2</w:t>
      </w:r>
    </w:p>
    <w:bookmarkEnd w:id="26"/>
    <w:p w14:paraId="6D79CF32" w14:textId="77777777" w:rsidR="00B15069" w:rsidRPr="0028021A" w:rsidRDefault="00B15069" w:rsidP="00B15069">
      <w:pPr>
        <w:pStyle w:val="Heading4"/>
        <w:ind w:left="-360" w:right="-592" w:firstLine="360"/>
        <w:rPr>
          <w:rFonts w:ascii="Arial" w:hAnsi="Arial" w:cs="Arial"/>
          <w:sz w:val="24"/>
          <w:szCs w:val="24"/>
        </w:rPr>
      </w:pPr>
      <w:r w:rsidRPr="1A6A28BC">
        <w:rPr>
          <w:rFonts w:ascii="Arial" w:hAnsi="Arial" w:cs="Arial"/>
          <w:sz w:val="24"/>
          <w:szCs w:val="24"/>
        </w:rPr>
        <w:t>Procedure for Appeals Hearing</w:t>
      </w:r>
    </w:p>
    <w:p w14:paraId="7818863E" w14:textId="77777777" w:rsidR="00B15069" w:rsidRDefault="00B15069" w:rsidP="00B15069">
      <w:pPr>
        <w:ind w:left="720" w:hanging="720"/>
      </w:pPr>
    </w:p>
    <w:p w14:paraId="479D613A" w14:textId="4B336E09" w:rsidR="6A520AA9" w:rsidRDefault="6A520AA9" w:rsidP="5563BF04">
      <w:pPr>
        <w:rPr>
          <w:rFonts w:eastAsia="Arial"/>
        </w:rPr>
      </w:pPr>
      <w:r w:rsidRPr="5563BF04">
        <w:rPr>
          <w:rFonts w:eastAsia="Arial"/>
        </w:rPr>
        <w:t>All relevant documentation from the original process should be made available to the appeals panel. This may include the initial outcome letter, the evidence reviewed, the investigation report, the stated grounds for appeal, and any supporting documentation.</w:t>
      </w:r>
    </w:p>
    <w:p w14:paraId="76A6ECCE" w14:textId="2174464C" w:rsidR="6A520AA9" w:rsidRDefault="6A520AA9" w:rsidP="5563BF04">
      <w:pPr>
        <w:rPr>
          <w:rFonts w:eastAsia="Arial"/>
        </w:rPr>
      </w:pPr>
      <w:r w:rsidRPr="5563BF04">
        <w:rPr>
          <w:rFonts w:eastAsia="Arial"/>
        </w:rPr>
        <w:t xml:space="preserve"> </w:t>
      </w:r>
    </w:p>
    <w:p w14:paraId="0441B40B" w14:textId="33ED6D85" w:rsidR="6A520AA9" w:rsidRDefault="6A520AA9" w:rsidP="5563BF04">
      <w:pPr>
        <w:rPr>
          <w:rFonts w:eastAsia="Arial"/>
        </w:rPr>
      </w:pPr>
      <w:r w:rsidRPr="5563BF04">
        <w:rPr>
          <w:rFonts w:eastAsia="Arial"/>
        </w:rPr>
        <w:t>Usually, the procedure to be followed at the appeal hearing will be as follows:</w:t>
      </w:r>
    </w:p>
    <w:p w14:paraId="0CB519D7" w14:textId="7580AD26" w:rsidR="6A520AA9" w:rsidRDefault="6A520AA9" w:rsidP="5563BF04">
      <w:pPr>
        <w:ind w:left="1418" w:hanging="284"/>
        <w:rPr>
          <w:rFonts w:eastAsia="Arial"/>
        </w:rPr>
      </w:pPr>
      <w:r w:rsidRPr="5563BF04">
        <w:rPr>
          <w:rFonts w:eastAsia="Arial"/>
        </w:rPr>
        <w:t xml:space="preserve"> </w:t>
      </w:r>
    </w:p>
    <w:p w14:paraId="0A89DF2F" w14:textId="04CE737B" w:rsidR="6A520AA9" w:rsidRDefault="6A520AA9" w:rsidP="001C7C91">
      <w:pPr>
        <w:pStyle w:val="ListParagraph"/>
        <w:numPr>
          <w:ilvl w:val="0"/>
          <w:numId w:val="1"/>
        </w:numPr>
        <w:spacing w:after="0"/>
        <w:ind w:left="1418" w:hanging="425"/>
        <w:rPr>
          <w:rFonts w:ascii="Arial" w:eastAsia="Arial" w:hAnsi="Arial" w:cs="Arial"/>
          <w:sz w:val="24"/>
          <w:szCs w:val="24"/>
        </w:rPr>
      </w:pPr>
      <w:r w:rsidRPr="5563BF04">
        <w:rPr>
          <w:rFonts w:ascii="Arial" w:eastAsia="Arial" w:hAnsi="Arial" w:cs="Arial"/>
          <w:sz w:val="24"/>
          <w:szCs w:val="24"/>
        </w:rPr>
        <w:t>The procedure to be followed will be explained to all present.</w:t>
      </w:r>
    </w:p>
    <w:p w14:paraId="09F60F3D" w14:textId="55046C76" w:rsidR="6A520AA9" w:rsidRDefault="6A520AA9" w:rsidP="001C7C91">
      <w:pPr>
        <w:pStyle w:val="ListParagraph"/>
        <w:numPr>
          <w:ilvl w:val="0"/>
          <w:numId w:val="1"/>
        </w:numPr>
        <w:spacing w:after="0"/>
        <w:ind w:left="1418" w:hanging="425"/>
        <w:rPr>
          <w:rFonts w:ascii="Arial" w:eastAsia="Arial" w:hAnsi="Arial" w:cs="Arial"/>
          <w:sz w:val="24"/>
          <w:szCs w:val="24"/>
        </w:rPr>
      </w:pPr>
      <w:r w:rsidRPr="5563BF04">
        <w:rPr>
          <w:rFonts w:ascii="Arial" w:eastAsia="Arial" w:hAnsi="Arial" w:cs="Arial"/>
          <w:sz w:val="24"/>
          <w:szCs w:val="24"/>
        </w:rPr>
        <w:t>The appellant and/or their representative will present their case to the hearing, indicating the basis of their appeal and the ways in which they believe the original decision was flawed.</w:t>
      </w:r>
    </w:p>
    <w:p w14:paraId="1821EBCD" w14:textId="67BCA2E5" w:rsidR="6A520AA9" w:rsidRDefault="6A520AA9" w:rsidP="001C7C91">
      <w:pPr>
        <w:pStyle w:val="ListParagraph"/>
        <w:numPr>
          <w:ilvl w:val="0"/>
          <w:numId w:val="1"/>
        </w:numPr>
        <w:spacing w:after="0"/>
        <w:ind w:left="1418" w:hanging="425"/>
        <w:rPr>
          <w:rFonts w:ascii="Arial" w:eastAsia="Arial" w:hAnsi="Arial" w:cs="Arial"/>
          <w:sz w:val="24"/>
          <w:szCs w:val="24"/>
        </w:rPr>
      </w:pPr>
      <w:r w:rsidRPr="5563BF04">
        <w:rPr>
          <w:rFonts w:ascii="Arial" w:eastAsia="Arial" w:hAnsi="Arial" w:cs="Arial"/>
          <w:sz w:val="24"/>
          <w:szCs w:val="24"/>
        </w:rPr>
        <w:t>The Committee are given the opportunity to ask the appellant questions for clarification.</w:t>
      </w:r>
    </w:p>
    <w:p w14:paraId="45296145" w14:textId="0358192A" w:rsidR="6A520AA9" w:rsidRDefault="6A520AA9" w:rsidP="001C7C91">
      <w:pPr>
        <w:pStyle w:val="ListParagraph"/>
        <w:numPr>
          <w:ilvl w:val="0"/>
          <w:numId w:val="1"/>
        </w:numPr>
        <w:spacing w:after="0"/>
        <w:ind w:left="1418" w:hanging="425"/>
        <w:rPr>
          <w:rFonts w:ascii="Arial" w:eastAsia="Arial" w:hAnsi="Arial" w:cs="Arial"/>
          <w:sz w:val="24"/>
          <w:szCs w:val="24"/>
        </w:rPr>
      </w:pPr>
      <w:r w:rsidRPr="5563BF04">
        <w:rPr>
          <w:rFonts w:ascii="Arial" w:eastAsia="Arial" w:hAnsi="Arial" w:cs="Arial"/>
          <w:sz w:val="24"/>
          <w:szCs w:val="24"/>
        </w:rPr>
        <w:t>The individual (Headteacher or Chair of Committee) who made the original decision may be requested to explain the conclusions reached at the hearing and/or the evidence on which those conclusions were based.</w:t>
      </w:r>
    </w:p>
    <w:p w14:paraId="4FFDF56F" w14:textId="6002D86E" w:rsidR="6A520AA9" w:rsidRDefault="6A520AA9" w:rsidP="001C7C91">
      <w:pPr>
        <w:pStyle w:val="ListParagraph"/>
        <w:numPr>
          <w:ilvl w:val="0"/>
          <w:numId w:val="1"/>
        </w:numPr>
        <w:spacing w:after="0"/>
        <w:ind w:left="1418" w:hanging="425"/>
        <w:rPr>
          <w:rFonts w:ascii="Arial" w:eastAsia="Arial" w:hAnsi="Arial" w:cs="Arial"/>
          <w:sz w:val="24"/>
          <w:szCs w:val="24"/>
        </w:rPr>
      </w:pPr>
      <w:r w:rsidRPr="5563BF04">
        <w:rPr>
          <w:rFonts w:ascii="Arial" w:eastAsia="Arial" w:hAnsi="Arial" w:cs="Arial"/>
          <w:sz w:val="24"/>
          <w:szCs w:val="24"/>
        </w:rPr>
        <w:t>The appellant and/or their representative are given the opportunity to ask the individual (Headteacher or Chair of Committee) who made the original decision questions for clarification.</w:t>
      </w:r>
    </w:p>
    <w:p w14:paraId="706CAA45" w14:textId="44C9140F" w:rsidR="6A520AA9" w:rsidRDefault="6A520AA9" w:rsidP="001C7C91">
      <w:pPr>
        <w:pStyle w:val="ListParagraph"/>
        <w:numPr>
          <w:ilvl w:val="0"/>
          <w:numId w:val="1"/>
        </w:numPr>
        <w:spacing w:after="0"/>
        <w:ind w:left="1418" w:hanging="425"/>
        <w:rPr>
          <w:rFonts w:ascii="Arial" w:eastAsia="Arial" w:hAnsi="Arial" w:cs="Arial"/>
          <w:sz w:val="24"/>
          <w:szCs w:val="24"/>
        </w:rPr>
      </w:pPr>
      <w:r w:rsidRPr="5563BF04">
        <w:rPr>
          <w:rFonts w:ascii="Arial" w:eastAsia="Arial" w:hAnsi="Arial" w:cs="Arial"/>
          <w:sz w:val="24"/>
          <w:szCs w:val="24"/>
        </w:rPr>
        <w:t>The Committee are given the opportunity to ask the individual (Headteacher or Chair of Committee) who made the original decision questions for clarification.</w:t>
      </w:r>
    </w:p>
    <w:p w14:paraId="112DAEB8" w14:textId="2F9A92CE" w:rsidR="6A520AA9" w:rsidRDefault="6A520AA9" w:rsidP="001C7C91">
      <w:pPr>
        <w:pStyle w:val="ListParagraph"/>
        <w:numPr>
          <w:ilvl w:val="0"/>
          <w:numId w:val="1"/>
        </w:numPr>
        <w:spacing w:after="0"/>
        <w:ind w:left="1418" w:hanging="425"/>
        <w:rPr>
          <w:rFonts w:ascii="Arial" w:eastAsia="Arial" w:hAnsi="Arial" w:cs="Arial"/>
          <w:sz w:val="24"/>
          <w:szCs w:val="24"/>
        </w:rPr>
      </w:pPr>
      <w:r w:rsidRPr="5563BF04">
        <w:rPr>
          <w:rFonts w:ascii="Arial" w:eastAsia="Arial" w:hAnsi="Arial" w:cs="Arial"/>
          <w:sz w:val="24"/>
          <w:szCs w:val="24"/>
        </w:rPr>
        <w:t>Both parties are given the opportunity for summing up, with the individual (Headteacher or Chair of Committee) who made the original decision providing a summary of the facts.</w:t>
      </w:r>
    </w:p>
    <w:p w14:paraId="4F5D9C12" w14:textId="34F2A221" w:rsidR="6A520AA9" w:rsidRDefault="6A520AA9" w:rsidP="001C7C91">
      <w:pPr>
        <w:pStyle w:val="ListParagraph"/>
        <w:numPr>
          <w:ilvl w:val="0"/>
          <w:numId w:val="1"/>
        </w:numPr>
        <w:spacing w:after="0"/>
        <w:ind w:left="1418" w:hanging="425"/>
        <w:rPr>
          <w:rFonts w:ascii="Arial" w:eastAsia="Arial" w:hAnsi="Arial" w:cs="Arial"/>
          <w:sz w:val="24"/>
          <w:szCs w:val="24"/>
        </w:rPr>
      </w:pPr>
      <w:r w:rsidRPr="5563BF04">
        <w:rPr>
          <w:rFonts w:ascii="Arial" w:eastAsia="Arial" w:hAnsi="Arial" w:cs="Arial"/>
          <w:sz w:val="24"/>
          <w:szCs w:val="24"/>
        </w:rPr>
        <w:t>The appellant and/or representative and individual (Headteacher or Chair of Committee) who made the original decision are then requested to leave the meeting whilst the Committee make their decision, with HR support and advice.</w:t>
      </w:r>
    </w:p>
    <w:p w14:paraId="1C9CC8F5" w14:textId="249D3AAF" w:rsidR="6A520AA9" w:rsidRDefault="6A520AA9" w:rsidP="001C7C91">
      <w:pPr>
        <w:pStyle w:val="ListParagraph"/>
        <w:numPr>
          <w:ilvl w:val="0"/>
          <w:numId w:val="1"/>
        </w:numPr>
        <w:spacing w:after="0"/>
        <w:ind w:left="1418" w:hanging="425"/>
        <w:rPr>
          <w:rFonts w:ascii="Arial" w:eastAsia="Arial" w:hAnsi="Arial" w:cs="Arial"/>
          <w:sz w:val="24"/>
          <w:szCs w:val="24"/>
        </w:rPr>
      </w:pPr>
      <w:r w:rsidRPr="5563BF04">
        <w:rPr>
          <w:rFonts w:ascii="Arial" w:eastAsia="Arial" w:hAnsi="Arial" w:cs="Arial"/>
          <w:sz w:val="24"/>
          <w:szCs w:val="24"/>
        </w:rPr>
        <w:t xml:space="preserve">The appeals panel (with any adviser) to deliberate in private, only recalling the parties where there are </w:t>
      </w:r>
      <w:proofErr w:type="gramStart"/>
      <w:r w:rsidRPr="5563BF04">
        <w:rPr>
          <w:rFonts w:ascii="Arial" w:eastAsia="Arial" w:hAnsi="Arial" w:cs="Arial"/>
          <w:sz w:val="24"/>
          <w:szCs w:val="24"/>
        </w:rPr>
        <w:t>particular points</w:t>
      </w:r>
      <w:proofErr w:type="gramEnd"/>
      <w:r w:rsidRPr="5563BF04">
        <w:rPr>
          <w:rFonts w:ascii="Arial" w:eastAsia="Arial" w:hAnsi="Arial" w:cs="Arial"/>
          <w:sz w:val="24"/>
          <w:szCs w:val="24"/>
        </w:rPr>
        <w:t xml:space="preserve"> of uncertainty on the evidence given. If recall is necessary, both parties are to return, notwithstanding that only one is concerned with the point giving rise to doubt.</w:t>
      </w:r>
    </w:p>
    <w:p w14:paraId="067954F9" w14:textId="317809A1" w:rsidR="6A520AA9" w:rsidRDefault="6A520AA9" w:rsidP="001C7C91">
      <w:pPr>
        <w:pStyle w:val="ListParagraph"/>
        <w:numPr>
          <w:ilvl w:val="0"/>
          <w:numId w:val="1"/>
        </w:numPr>
        <w:spacing w:after="0"/>
        <w:ind w:left="1418" w:hanging="425"/>
        <w:rPr>
          <w:rFonts w:ascii="Arial" w:eastAsia="Arial" w:hAnsi="Arial" w:cs="Arial"/>
          <w:sz w:val="24"/>
          <w:szCs w:val="24"/>
        </w:rPr>
      </w:pPr>
      <w:r w:rsidRPr="5563BF04">
        <w:rPr>
          <w:rFonts w:ascii="Arial" w:eastAsia="Arial" w:hAnsi="Arial" w:cs="Arial"/>
          <w:sz w:val="24"/>
          <w:szCs w:val="24"/>
        </w:rPr>
        <w:t xml:space="preserve">The appellant and/or representative may be recalled and the decision announced by the Chair of the Committee. It may also be appropriate to have the individual (Headteacher or Chair of Committee) who made </w:t>
      </w:r>
      <w:r w:rsidRPr="5563BF04">
        <w:rPr>
          <w:rFonts w:ascii="Arial" w:eastAsia="Arial" w:hAnsi="Arial" w:cs="Arial"/>
          <w:sz w:val="24"/>
          <w:szCs w:val="24"/>
        </w:rPr>
        <w:lastRenderedPageBreak/>
        <w:t xml:space="preserve">the original decision return to the meeting while the decision is announced. In some cases, the Committee may not be able to </w:t>
      </w:r>
      <w:proofErr w:type="gramStart"/>
      <w:r w:rsidRPr="5563BF04">
        <w:rPr>
          <w:rFonts w:ascii="Arial" w:eastAsia="Arial" w:hAnsi="Arial" w:cs="Arial"/>
          <w:sz w:val="24"/>
          <w:szCs w:val="24"/>
        </w:rPr>
        <w:t>make a decision</w:t>
      </w:r>
      <w:proofErr w:type="gramEnd"/>
      <w:r w:rsidRPr="5563BF04">
        <w:rPr>
          <w:rFonts w:ascii="Arial" w:eastAsia="Arial" w:hAnsi="Arial" w:cs="Arial"/>
          <w:sz w:val="24"/>
          <w:szCs w:val="24"/>
        </w:rPr>
        <w:t xml:space="preserve"> immediately after the meeting and in those cases the appellant may receive their outcome in writing as soon as possible after the decision has been made.</w:t>
      </w:r>
    </w:p>
    <w:p w14:paraId="68E72BC8" w14:textId="6877D42C" w:rsidR="1A6A28BC" w:rsidRDefault="1A6A28BC" w:rsidP="001C7C91">
      <w:pPr>
        <w:ind w:left="720" w:hanging="425"/>
        <w:rPr>
          <w:rFonts w:eastAsia="Arial"/>
        </w:rPr>
      </w:pPr>
    </w:p>
    <w:sectPr w:rsidR="1A6A28BC" w:rsidSect="00B44553">
      <w:headerReference w:type="first" r:id="rId18"/>
      <w:pgSz w:w="11907" w:h="16840" w:code="9"/>
      <w:pgMar w:top="1259"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EC68" w14:textId="77777777" w:rsidR="00BE0487" w:rsidRDefault="00BE0487">
      <w:r>
        <w:separator/>
      </w:r>
    </w:p>
  </w:endnote>
  <w:endnote w:type="continuationSeparator" w:id="0">
    <w:p w14:paraId="19D769CC" w14:textId="77777777" w:rsidR="00BE0487" w:rsidRDefault="00BE0487">
      <w:r>
        <w:continuationSeparator/>
      </w:r>
    </w:p>
  </w:endnote>
  <w:endnote w:type="continuationNotice" w:id="1">
    <w:p w14:paraId="0EF0D77B" w14:textId="77777777" w:rsidR="00BE0487" w:rsidRDefault="00BE0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2C6A" w14:textId="77777777" w:rsidR="00DD0644" w:rsidRPr="00DE5BB6" w:rsidRDefault="00DD0644" w:rsidP="00DE5BB6">
    <w:pPr>
      <w:pStyle w:val="Footer"/>
    </w:pPr>
  </w:p>
  <w:p w14:paraId="3F0B47CC" w14:textId="77777777" w:rsidR="00DD0644" w:rsidRDefault="00DD0644" w:rsidP="00BA5F1A">
    <w:pPr>
      <w:tabs>
        <w:tab w:val="center" w:pos="4153"/>
        <w:tab w:val="right" w:pos="8306"/>
      </w:tabs>
      <w:rPr>
        <w:sz w:val="20"/>
        <w:lang w:eastAsia="en-GB"/>
      </w:rPr>
    </w:pPr>
    <w:r>
      <w:rPr>
        <w:sz w:val="20"/>
        <w:lang w:eastAsia="en-GB"/>
      </w:rPr>
      <w:t>Together for Children:</w:t>
    </w:r>
  </w:p>
  <w:p w14:paraId="50DCDC6B" w14:textId="0B82B012" w:rsidR="00DD0644" w:rsidRPr="00EF6EE5" w:rsidRDefault="0B9F2656" w:rsidP="0B9F2656">
    <w:pPr>
      <w:tabs>
        <w:tab w:val="center" w:pos="4153"/>
        <w:tab w:val="right" w:pos="8306"/>
      </w:tabs>
      <w:rPr>
        <w:b/>
        <w:bCs/>
        <w:sz w:val="20"/>
        <w:lang w:eastAsia="en-GB"/>
      </w:rPr>
    </w:pPr>
    <w:r w:rsidRPr="0B9F2656">
      <w:rPr>
        <w:sz w:val="20"/>
        <w:lang w:eastAsia="en-GB"/>
      </w:rPr>
      <w:t>Capability - Teachers</w:t>
    </w:r>
    <w:r w:rsidR="00DD0644">
      <w:tab/>
    </w:r>
    <w:r w:rsidRPr="0B9F2656">
      <w:rPr>
        <w:sz w:val="20"/>
        <w:lang w:eastAsia="en-GB"/>
      </w:rPr>
      <w:t xml:space="preserve">Page </w:t>
    </w:r>
    <w:r w:rsidR="00DD0644" w:rsidRPr="0B9F2656">
      <w:rPr>
        <w:b/>
        <w:bCs/>
        <w:noProof/>
        <w:sz w:val="20"/>
        <w:lang w:eastAsia="en-GB"/>
      </w:rPr>
      <w:fldChar w:fldCharType="begin"/>
    </w:r>
    <w:r w:rsidR="00DD0644" w:rsidRPr="0B9F2656">
      <w:rPr>
        <w:b/>
        <w:bCs/>
        <w:sz w:val="20"/>
        <w:lang w:eastAsia="en-GB"/>
      </w:rPr>
      <w:instrText xml:space="preserve"> PAGE </w:instrText>
    </w:r>
    <w:r w:rsidR="00DD0644" w:rsidRPr="0B9F2656">
      <w:rPr>
        <w:b/>
        <w:bCs/>
        <w:sz w:val="20"/>
        <w:lang w:eastAsia="en-GB"/>
      </w:rPr>
      <w:fldChar w:fldCharType="separate"/>
    </w:r>
    <w:r w:rsidRPr="0B9F2656">
      <w:rPr>
        <w:b/>
        <w:bCs/>
        <w:noProof/>
        <w:sz w:val="20"/>
        <w:lang w:eastAsia="en-GB"/>
      </w:rPr>
      <w:t>2</w:t>
    </w:r>
    <w:r w:rsidR="00DD0644" w:rsidRPr="0B9F2656">
      <w:rPr>
        <w:b/>
        <w:bCs/>
        <w:noProof/>
        <w:sz w:val="20"/>
        <w:lang w:eastAsia="en-GB"/>
      </w:rPr>
      <w:fldChar w:fldCharType="end"/>
    </w:r>
    <w:r w:rsidRPr="0B9F2656">
      <w:rPr>
        <w:sz w:val="20"/>
        <w:lang w:eastAsia="en-GB"/>
      </w:rPr>
      <w:t xml:space="preserve"> of </w:t>
    </w:r>
    <w:r w:rsidR="00DD0644" w:rsidRPr="0B9F2656">
      <w:rPr>
        <w:b/>
        <w:bCs/>
        <w:noProof/>
        <w:sz w:val="20"/>
        <w:lang w:eastAsia="en-GB"/>
      </w:rPr>
      <w:fldChar w:fldCharType="begin"/>
    </w:r>
    <w:r w:rsidR="00DD0644" w:rsidRPr="0B9F2656">
      <w:rPr>
        <w:b/>
        <w:bCs/>
        <w:sz w:val="20"/>
        <w:lang w:eastAsia="en-GB"/>
      </w:rPr>
      <w:instrText xml:space="preserve"> NUMPAGES  </w:instrText>
    </w:r>
    <w:r w:rsidR="00DD0644" w:rsidRPr="0B9F2656">
      <w:rPr>
        <w:b/>
        <w:bCs/>
        <w:sz w:val="20"/>
        <w:lang w:eastAsia="en-GB"/>
      </w:rPr>
      <w:fldChar w:fldCharType="separate"/>
    </w:r>
    <w:r w:rsidRPr="0B9F2656">
      <w:rPr>
        <w:b/>
        <w:bCs/>
        <w:noProof/>
        <w:sz w:val="20"/>
        <w:lang w:eastAsia="en-GB"/>
      </w:rPr>
      <w:t>12</w:t>
    </w:r>
    <w:r w:rsidR="00DD0644" w:rsidRPr="0B9F2656">
      <w:rPr>
        <w:b/>
        <w:bCs/>
        <w:noProof/>
        <w:sz w:val="20"/>
        <w:lang w:eastAsia="en-GB"/>
      </w:rPr>
      <w:fldChar w:fldCharType="end"/>
    </w:r>
    <w:r w:rsidR="00DD0644">
      <w:tab/>
    </w:r>
    <w:r w:rsidRPr="0B9F2656">
      <w:rPr>
        <w:b/>
        <w:bCs/>
        <w:sz w:val="20"/>
        <w:lang w:eastAsia="en-GB"/>
      </w:rPr>
      <w:t>September 2025</w:t>
    </w:r>
  </w:p>
  <w:p w14:paraId="290583F9" w14:textId="77777777" w:rsidR="00DD0644" w:rsidRPr="00BA5F1A" w:rsidRDefault="00DD0644" w:rsidP="00BA5F1A">
    <w:pPr>
      <w:tabs>
        <w:tab w:val="center" w:pos="4153"/>
        <w:tab w:val="right" w:pos="8306"/>
      </w:tabs>
      <w:rPr>
        <w:sz w:val="20"/>
        <w:lang w:eastAsia="en-GB"/>
      </w:rPr>
    </w:pPr>
  </w:p>
  <w:p w14:paraId="68F21D90" w14:textId="77777777" w:rsidR="00DD0644" w:rsidRPr="00DE5BB6" w:rsidRDefault="00DD0644" w:rsidP="00BA5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FD2A" w14:textId="77777777" w:rsidR="00DD0644" w:rsidRPr="00BA5F1A" w:rsidRDefault="00DD0644" w:rsidP="00171021">
    <w:pPr>
      <w:tabs>
        <w:tab w:val="center" w:pos="4153"/>
        <w:tab w:val="right" w:pos="8306"/>
      </w:tabs>
      <w:rPr>
        <w:sz w:val="20"/>
        <w:lang w:eastAsia="en-GB"/>
      </w:rPr>
    </w:pPr>
  </w:p>
  <w:p w14:paraId="27A76422" w14:textId="77777777" w:rsidR="00DD0644" w:rsidRPr="00BA5F1A" w:rsidRDefault="00DD0644" w:rsidP="00171021">
    <w:pPr>
      <w:tabs>
        <w:tab w:val="center" w:pos="4153"/>
        <w:tab w:val="right" w:pos="8306"/>
      </w:tabs>
      <w:rPr>
        <w:sz w:val="20"/>
        <w:lang w:eastAsia="en-GB"/>
      </w:rPr>
    </w:pPr>
  </w:p>
  <w:p w14:paraId="49206A88" w14:textId="77777777" w:rsidR="00DD0644" w:rsidRDefault="00DD0644" w:rsidP="00171021">
    <w:pPr>
      <w:pStyle w:val="Footer"/>
      <w:tabs>
        <w:tab w:val="clear" w:pos="4320"/>
        <w:tab w:val="clear" w:pos="8640"/>
        <w:tab w:val="left" w:pos="37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D914" w14:textId="77777777" w:rsidR="00BE0487" w:rsidRDefault="00BE0487">
      <w:r>
        <w:separator/>
      </w:r>
    </w:p>
  </w:footnote>
  <w:footnote w:type="continuationSeparator" w:id="0">
    <w:p w14:paraId="50056239" w14:textId="77777777" w:rsidR="00BE0487" w:rsidRDefault="00BE0487">
      <w:r>
        <w:continuationSeparator/>
      </w:r>
    </w:p>
  </w:footnote>
  <w:footnote w:type="continuationNotice" w:id="1">
    <w:p w14:paraId="0BAC0304" w14:textId="77777777" w:rsidR="00BE0487" w:rsidRDefault="00BE0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26F3" w14:textId="77777777" w:rsidR="00DD0644" w:rsidRDefault="00DD0644" w:rsidP="00216C57">
    <w:pPr>
      <w:pStyle w:val="Header"/>
      <w:jc w:val="right"/>
      <w:rPr>
        <w:b/>
      </w:rPr>
    </w:pPr>
  </w:p>
  <w:p w14:paraId="4853B841" w14:textId="77777777" w:rsidR="00DD0644" w:rsidRPr="00F07621" w:rsidRDefault="00DD0644" w:rsidP="00A80336">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B9F2656" w14:paraId="7759C328" w14:textId="77777777" w:rsidTr="0B9F2656">
      <w:trPr>
        <w:trHeight w:val="300"/>
      </w:trPr>
      <w:tc>
        <w:tcPr>
          <w:tcW w:w="3005" w:type="dxa"/>
        </w:tcPr>
        <w:p w14:paraId="5B764977" w14:textId="2E988406" w:rsidR="0B9F2656" w:rsidRDefault="0B9F2656" w:rsidP="0B9F2656">
          <w:pPr>
            <w:pStyle w:val="Header"/>
            <w:ind w:left="-115"/>
          </w:pPr>
        </w:p>
      </w:tc>
      <w:tc>
        <w:tcPr>
          <w:tcW w:w="3005" w:type="dxa"/>
        </w:tcPr>
        <w:p w14:paraId="71FD670D" w14:textId="0346C757" w:rsidR="0B9F2656" w:rsidRDefault="0B9F2656" w:rsidP="0B9F2656">
          <w:pPr>
            <w:pStyle w:val="Header"/>
            <w:jc w:val="center"/>
          </w:pPr>
        </w:p>
      </w:tc>
      <w:tc>
        <w:tcPr>
          <w:tcW w:w="3005" w:type="dxa"/>
        </w:tcPr>
        <w:p w14:paraId="252B8E07" w14:textId="20723B41" w:rsidR="0B9F2656" w:rsidRDefault="0B9F2656" w:rsidP="0B9F2656">
          <w:pPr>
            <w:pStyle w:val="Header"/>
            <w:ind w:right="-115"/>
            <w:jc w:val="right"/>
          </w:pPr>
        </w:p>
      </w:tc>
    </w:tr>
  </w:tbl>
  <w:p w14:paraId="39D54538" w14:textId="60BCCCB9" w:rsidR="0B9F2656" w:rsidRDefault="0B9F2656" w:rsidP="0B9F2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10"/>
      <w:gridCol w:w="4710"/>
      <w:gridCol w:w="4710"/>
    </w:tblGrid>
    <w:tr w:rsidR="0B9F2656" w14:paraId="47247D3A" w14:textId="77777777" w:rsidTr="0B9F2656">
      <w:trPr>
        <w:trHeight w:val="300"/>
      </w:trPr>
      <w:tc>
        <w:tcPr>
          <w:tcW w:w="4710" w:type="dxa"/>
        </w:tcPr>
        <w:p w14:paraId="3595B190" w14:textId="10A432C5" w:rsidR="0B9F2656" w:rsidRDefault="0B9F2656" w:rsidP="0B9F2656">
          <w:pPr>
            <w:pStyle w:val="Header"/>
            <w:ind w:left="-115"/>
          </w:pPr>
        </w:p>
      </w:tc>
      <w:tc>
        <w:tcPr>
          <w:tcW w:w="4710" w:type="dxa"/>
        </w:tcPr>
        <w:p w14:paraId="4E3ACDD9" w14:textId="2A23CDAE" w:rsidR="0B9F2656" w:rsidRDefault="0B9F2656" w:rsidP="0B9F2656">
          <w:pPr>
            <w:pStyle w:val="Header"/>
            <w:jc w:val="center"/>
          </w:pPr>
        </w:p>
      </w:tc>
      <w:tc>
        <w:tcPr>
          <w:tcW w:w="4710" w:type="dxa"/>
        </w:tcPr>
        <w:p w14:paraId="64F1886D" w14:textId="29390D6C" w:rsidR="0B9F2656" w:rsidRDefault="0B9F2656" w:rsidP="0B9F2656">
          <w:pPr>
            <w:pStyle w:val="Header"/>
            <w:ind w:right="-115"/>
            <w:jc w:val="right"/>
          </w:pPr>
        </w:p>
      </w:tc>
    </w:tr>
  </w:tbl>
  <w:p w14:paraId="1BF9EA19" w14:textId="372DFF25" w:rsidR="0B9F2656" w:rsidRDefault="0B9F2656" w:rsidP="0B9F26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B9F2656" w14:paraId="17587D7A" w14:textId="77777777" w:rsidTr="0B9F2656">
      <w:trPr>
        <w:trHeight w:val="300"/>
      </w:trPr>
      <w:tc>
        <w:tcPr>
          <w:tcW w:w="3005" w:type="dxa"/>
        </w:tcPr>
        <w:p w14:paraId="2C4B1B50" w14:textId="70A20197" w:rsidR="0B9F2656" w:rsidRDefault="0B9F2656" w:rsidP="0B9F2656">
          <w:pPr>
            <w:pStyle w:val="Header"/>
            <w:ind w:left="-115"/>
          </w:pPr>
        </w:p>
      </w:tc>
      <w:tc>
        <w:tcPr>
          <w:tcW w:w="3005" w:type="dxa"/>
        </w:tcPr>
        <w:p w14:paraId="6CB27BA3" w14:textId="08C76B53" w:rsidR="0B9F2656" w:rsidRDefault="0B9F2656" w:rsidP="0B9F2656">
          <w:pPr>
            <w:pStyle w:val="Header"/>
            <w:jc w:val="center"/>
          </w:pPr>
        </w:p>
      </w:tc>
      <w:tc>
        <w:tcPr>
          <w:tcW w:w="3005" w:type="dxa"/>
        </w:tcPr>
        <w:p w14:paraId="40DD7725" w14:textId="4F19E5AB" w:rsidR="0B9F2656" w:rsidRDefault="0B9F2656" w:rsidP="0B9F2656">
          <w:pPr>
            <w:pStyle w:val="Header"/>
            <w:ind w:right="-115"/>
            <w:jc w:val="right"/>
          </w:pPr>
        </w:p>
      </w:tc>
    </w:tr>
  </w:tbl>
  <w:p w14:paraId="5FFE9A8A" w14:textId="2B569D43" w:rsidR="0B9F2656" w:rsidRDefault="0B9F2656" w:rsidP="0B9F2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CC46"/>
    <w:multiLevelType w:val="hybridMultilevel"/>
    <w:tmpl w:val="8794B228"/>
    <w:lvl w:ilvl="0" w:tplc="5F2485B0">
      <w:start w:val="1"/>
      <w:numFmt w:val="bullet"/>
      <w:lvlText w:val=""/>
      <w:lvlJc w:val="left"/>
      <w:pPr>
        <w:ind w:left="1440" w:hanging="360"/>
      </w:pPr>
      <w:rPr>
        <w:rFonts w:ascii="Symbol" w:hAnsi="Symbol" w:hint="default"/>
      </w:rPr>
    </w:lvl>
    <w:lvl w:ilvl="1" w:tplc="3E4C37B8">
      <w:start w:val="1"/>
      <w:numFmt w:val="bullet"/>
      <w:lvlText w:val="o"/>
      <w:lvlJc w:val="left"/>
      <w:pPr>
        <w:ind w:left="1440" w:hanging="360"/>
      </w:pPr>
      <w:rPr>
        <w:rFonts w:ascii="Courier New" w:hAnsi="Courier New" w:hint="default"/>
      </w:rPr>
    </w:lvl>
    <w:lvl w:ilvl="2" w:tplc="0B60A348">
      <w:start w:val="1"/>
      <w:numFmt w:val="bullet"/>
      <w:lvlText w:val=""/>
      <w:lvlJc w:val="left"/>
      <w:pPr>
        <w:ind w:left="2160" w:hanging="360"/>
      </w:pPr>
      <w:rPr>
        <w:rFonts w:ascii="Wingdings" w:hAnsi="Wingdings" w:hint="default"/>
      </w:rPr>
    </w:lvl>
    <w:lvl w:ilvl="3" w:tplc="7730CB8A">
      <w:start w:val="1"/>
      <w:numFmt w:val="bullet"/>
      <w:lvlText w:val=""/>
      <w:lvlJc w:val="left"/>
      <w:pPr>
        <w:ind w:left="2880" w:hanging="360"/>
      </w:pPr>
      <w:rPr>
        <w:rFonts w:ascii="Symbol" w:hAnsi="Symbol" w:hint="default"/>
      </w:rPr>
    </w:lvl>
    <w:lvl w:ilvl="4" w:tplc="E6087A52">
      <w:start w:val="1"/>
      <w:numFmt w:val="bullet"/>
      <w:lvlText w:val="o"/>
      <w:lvlJc w:val="left"/>
      <w:pPr>
        <w:ind w:left="3600" w:hanging="360"/>
      </w:pPr>
      <w:rPr>
        <w:rFonts w:ascii="Courier New" w:hAnsi="Courier New" w:hint="default"/>
      </w:rPr>
    </w:lvl>
    <w:lvl w:ilvl="5" w:tplc="2A08CF80">
      <w:start w:val="1"/>
      <w:numFmt w:val="bullet"/>
      <w:lvlText w:val=""/>
      <w:lvlJc w:val="left"/>
      <w:pPr>
        <w:ind w:left="4320" w:hanging="360"/>
      </w:pPr>
      <w:rPr>
        <w:rFonts w:ascii="Wingdings" w:hAnsi="Wingdings" w:hint="default"/>
      </w:rPr>
    </w:lvl>
    <w:lvl w:ilvl="6" w:tplc="1352A69A">
      <w:start w:val="1"/>
      <w:numFmt w:val="bullet"/>
      <w:lvlText w:val=""/>
      <w:lvlJc w:val="left"/>
      <w:pPr>
        <w:ind w:left="5040" w:hanging="360"/>
      </w:pPr>
      <w:rPr>
        <w:rFonts w:ascii="Symbol" w:hAnsi="Symbol" w:hint="default"/>
      </w:rPr>
    </w:lvl>
    <w:lvl w:ilvl="7" w:tplc="1052662C">
      <w:start w:val="1"/>
      <w:numFmt w:val="bullet"/>
      <w:lvlText w:val="o"/>
      <w:lvlJc w:val="left"/>
      <w:pPr>
        <w:ind w:left="5760" w:hanging="360"/>
      </w:pPr>
      <w:rPr>
        <w:rFonts w:ascii="Courier New" w:hAnsi="Courier New" w:hint="default"/>
      </w:rPr>
    </w:lvl>
    <w:lvl w:ilvl="8" w:tplc="FBD228FA">
      <w:start w:val="1"/>
      <w:numFmt w:val="bullet"/>
      <w:lvlText w:val=""/>
      <w:lvlJc w:val="left"/>
      <w:pPr>
        <w:ind w:left="6480" w:hanging="360"/>
      </w:pPr>
      <w:rPr>
        <w:rFonts w:ascii="Wingdings" w:hAnsi="Wingdings" w:hint="default"/>
      </w:rPr>
    </w:lvl>
  </w:abstractNum>
  <w:abstractNum w:abstractNumId="1" w15:restartNumberingAfterBreak="0">
    <w:nsid w:val="045C5EF9"/>
    <w:multiLevelType w:val="multilevel"/>
    <w:tmpl w:val="6AC0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F226D"/>
    <w:multiLevelType w:val="hybridMultilevel"/>
    <w:tmpl w:val="D7B0286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0A9B09E4"/>
    <w:multiLevelType w:val="hybridMultilevel"/>
    <w:tmpl w:val="CBDA0596"/>
    <w:lvl w:ilvl="0" w:tplc="0409000F">
      <w:start w:val="9"/>
      <w:numFmt w:val="decimal"/>
      <w:lvlText w:val="%1."/>
      <w:lvlJc w:val="left"/>
      <w:pPr>
        <w:tabs>
          <w:tab w:val="num" w:pos="720"/>
        </w:tabs>
        <w:ind w:left="720" w:hanging="360"/>
      </w:pPr>
      <w:rPr>
        <w:rFonts w:hint="default"/>
      </w:rPr>
    </w:lvl>
    <w:lvl w:ilvl="1" w:tplc="A3742B0E">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C57A8E"/>
    <w:multiLevelType w:val="hybridMultilevel"/>
    <w:tmpl w:val="E6980436"/>
    <w:lvl w:ilvl="0" w:tplc="BDA4E9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7D06C7"/>
    <w:multiLevelType w:val="hybridMultilevel"/>
    <w:tmpl w:val="C3FC1C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211D61"/>
    <w:multiLevelType w:val="hybridMultilevel"/>
    <w:tmpl w:val="8DFEE01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2A847F"/>
    <w:multiLevelType w:val="hybridMultilevel"/>
    <w:tmpl w:val="A33A9A3A"/>
    <w:lvl w:ilvl="0" w:tplc="479A6586">
      <w:start w:val="1"/>
      <w:numFmt w:val="bullet"/>
      <w:lvlText w:val="·"/>
      <w:lvlJc w:val="left"/>
      <w:pPr>
        <w:ind w:left="720" w:hanging="360"/>
      </w:pPr>
      <w:rPr>
        <w:rFonts w:ascii="Symbol" w:hAnsi="Symbol" w:hint="default"/>
      </w:rPr>
    </w:lvl>
    <w:lvl w:ilvl="1" w:tplc="20E204CA">
      <w:start w:val="1"/>
      <w:numFmt w:val="bullet"/>
      <w:lvlText w:val="o"/>
      <w:lvlJc w:val="left"/>
      <w:pPr>
        <w:ind w:left="1440" w:hanging="360"/>
      </w:pPr>
      <w:rPr>
        <w:rFonts w:ascii="Courier New" w:hAnsi="Courier New" w:hint="default"/>
      </w:rPr>
    </w:lvl>
    <w:lvl w:ilvl="2" w:tplc="0FF47290">
      <w:start w:val="1"/>
      <w:numFmt w:val="bullet"/>
      <w:lvlText w:val=""/>
      <w:lvlJc w:val="left"/>
      <w:pPr>
        <w:ind w:left="2160" w:hanging="360"/>
      </w:pPr>
      <w:rPr>
        <w:rFonts w:ascii="Wingdings" w:hAnsi="Wingdings" w:hint="default"/>
      </w:rPr>
    </w:lvl>
    <w:lvl w:ilvl="3" w:tplc="923EBEA2">
      <w:start w:val="1"/>
      <w:numFmt w:val="bullet"/>
      <w:lvlText w:val=""/>
      <w:lvlJc w:val="left"/>
      <w:pPr>
        <w:ind w:left="2880" w:hanging="360"/>
      </w:pPr>
      <w:rPr>
        <w:rFonts w:ascii="Symbol" w:hAnsi="Symbol" w:hint="default"/>
      </w:rPr>
    </w:lvl>
    <w:lvl w:ilvl="4" w:tplc="ECC87D00">
      <w:start w:val="1"/>
      <w:numFmt w:val="bullet"/>
      <w:lvlText w:val="o"/>
      <w:lvlJc w:val="left"/>
      <w:pPr>
        <w:ind w:left="3600" w:hanging="360"/>
      </w:pPr>
      <w:rPr>
        <w:rFonts w:ascii="Courier New" w:hAnsi="Courier New" w:hint="default"/>
      </w:rPr>
    </w:lvl>
    <w:lvl w:ilvl="5" w:tplc="D7E65308">
      <w:start w:val="1"/>
      <w:numFmt w:val="bullet"/>
      <w:lvlText w:val=""/>
      <w:lvlJc w:val="left"/>
      <w:pPr>
        <w:ind w:left="4320" w:hanging="360"/>
      </w:pPr>
      <w:rPr>
        <w:rFonts w:ascii="Wingdings" w:hAnsi="Wingdings" w:hint="default"/>
      </w:rPr>
    </w:lvl>
    <w:lvl w:ilvl="6" w:tplc="DDCC6A28">
      <w:start w:val="1"/>
      <w:numFmt w:val="bullet"/>
      <w:lvlText w:val=""/>
      <w:lvlJc w:val="left"/>
      <w:pPr>
        <w:ind w:left="5040" w:hanging="360"/>
      </w:pPr>
      <w:rPr>
        <w:rFonts w:ascii="Symbol" w:hAnsi="Symbol" w:hint="default"/>
      </w:rPr>
    </w:lvl>
    <w:lvl w:ilvl="7" w:tplc="F9E09DD4">
      <w:start w:val="1"/>
      <w:numFmt w:val="bullet"/>
      <w:lvlText w:val="o"/>
      <w:lvlJc w:val="left"/>
      <w:pPr>
        <w:ind w:left="5760" w:hanging="360"/>
      </w:pPr>
      <w:rPr>
        <w:rFonts w:ascii="Courier New" w:hAnsi="Courier New" w:hint="default"/>
      </w:rPr>
    </w:lvl>
    <w:lvl w:ilvl="8" w:tplc="6666D230">
      <w:start w:val="1"/>
      <w:numFmt w:val="bullet"/>
      <w:lvlText w:val=""/>
      <w:lvlJc w:val="left"/>
      <w:pPr>
        <w:ind w:left="6480" w:hanging="360"/>
      </w:pPr>
      <w:rPr>
        <w:rFonts w:ascii="Wingdings" w:hAnsi="Wingdings" w:hint="default"/>
      </w:rPr>
    </w:lvl>
  </w:abstractNum>
  <w:abstractNum w:abstractNumId="8" w15:restartNumberingAfterBreak="0">
    <w:nsid w:val="133877B3"/>
    <w:multiLevelType w:val="hybridMultilevel"/>
    <w:tmpl w:val="C77C589C"/>
    <w:lvl w:ilvl="0" w:tplc="25EC47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B524B3"/>
    <w:multiLevelType w:val="hybridMultilevel"/>
    <w:tmpl w:val="2A86BC4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97B2D0B"/>
    <w:multiLevelType w:val="hybridMultilevel"/>
    <w:tmpl w:val="514C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E2010"/>
    <w:multiLevelType w:val="hybridMultilevel"/>
    <w:tmpl w:val="68085610"/>
    <w:lvl w:ilvl="0" w:tplc="085C36A0">
      <w:start w:val="1"/>
      <w:numFmt w:val="bullet"/>
      <w:lvlText w:val=""/>
      <w:lvlJc w:val="left"/>
      <w:pPr>
        <w:tabs>
          <w:tab w:val="num" w:pos="357"/>
        </w:tabs>
        <w:ind w:left="3" w:firstLine="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C7F24"/>
    <w:multiLevelType w:val="hybridMultilevel"/>
    <w:tmpl w:val="BDF6092E"/>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3" w15:restartNumberingAfterBreak="0">
    <w:nsid w:val="27371455"/>
    <w:multiLevelType w:val="hybridMultilevel"/>
    <w:tmpl w:val="5A9A48FA"/>
    <w:lvl w:ilvl="0" w:tplc="0809000F">
      <w:start w:val="1"/>
      <w:numFmt w:val="decimal"/>
      <w:lvlText w:val="%1."/>
      <w:lvlJc w:val="left"/>
      <w:pPr>
        <w:ind w:left="7590" w:hanging="360"/>
      </w:pPr>
    </w:lvl>
    <w:lvl w:ilvl="1" w:tplc="08090019">
      <w:start w:val="1"/>
      <w:numFmt w:val="lowerLetter"/>
      <w:lvlText w:val="%2."/>
      <w:lvlJc w:val="left"/>
      <w:pPr>
        <w:ind w:left="8310" w:hanging="360"/>
      </w:pPr>
    </w:lvl>
    <w:lvl w:ilvl="2" w:tplc="0809001B">
      <w:start w:val="1"/>
      <w:numFmt w:val="lowerRoman"/>
      <w:lvlText w:val="%3."/>
      <w:lvlJc w:val="right"/>
      <w:pPr>
        <w:ind w:left="9030" w:hanging="180"/>
      </w:pPr>
    </w:lvl>
    <w:lvl w:ilvl="3" w:tplc="0809000F">
      <w:start w:val="1"/>
      <w:numFmt w:val="decimal"/>
      <w:lvlText w:val="%4."/>
      <w:lvlJc w:val="left"/>
      <w:pPr>
        <w:ind w:left="9750" w:hanging="360"/>
      </w:pPr>
    </w:lvl>
    <w:lvl w:ilvl="4" w:tplc="08090019">
      <w:start w:val="1"/>
      <w:numFmt w:val="lowerLetter"/>
      <w:lvlText w:val="%5."/>
      <w:lvlJc w:val="left"/>
      <w:pPr>
        <w:ind w:left="10470" w:hanging="360"/>
      </w:pPr>
    </w:lvl>
    <w:lvl w:ilvl="5" w:tplc="0809001B">
      <w:start w:val="1"/>
      <w:numFmt w:val="lowerRoman"/>
      <w:lvlText w:val="%6."/>
      <w:lvlJc w:val="right"/>
      <w:pPr>
        <w:ind w:left="11190" w:hanging="180"/>
      </w:pPr>
    </w:lvl>
    <w:lvl w:ilvl="6" w:tplc="0809000F">
      <w:start w:val="1"/>
      <w:numFmt w:val="decimal"/>
      <w:lvlText w:val="%7."/>
      <w:lvlJc w:val="left"/>
      <w:pPr>
        <w:ind w:left="11910" w:hanging="360"/>
      </w:pPr>
    </w:lvl>
    <w:lvl w:ilvl="7" w:tplc="08090019">
      <w:start w:val="1"/>
      <w:numFmt w:val="lowerLetter"/>
      <w:lvlText w:val="%8."/>
      <w:lvlJc w:val="left"/>
      <w:pPr>
        <w:ind w:left="12630" w:hanging="360"/>
      </w:pPr>
    </w:lvl>
    <w:lvl w:ilvl="8" w:tplc="0809001B">
      <w:start w:val="1"/>
      <w:numFmt w:val="lowerRoman"/>
      <w:lvlText w:val="%9."/>
      <w:lvlJc w:val="right"/>
      <w:pPr>
        <w:ind w:left="13350" w:hanging="180"/>
      </w:pPr>
    </w:lvl>
  </w:abstractNum>
  <w:abstractNum w:abstractNumId="14" w15:restartNumberingAfterBreak="0">
    <w:nsid w:val="34FA0708"/>
    <w:multiLevelType w:val="hybridMultilevel"/>
    <w:tmpl w:val="D7987F54"/>
    <w:lvl w:ilvl="0" w:tplc="CC2E91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8426C9A"/>
    <w:multiLevelType w:val="hybridMultilevel"/>
    <w:tmpl w:val="4964F83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6" w15:restartNumberingAfterBreak="0">
    <w:nsid w:val="401815E3"/>
    <w:multiLevelType w:val="hybridMultilevel"/>
    <w:tmpl w:val="2354A116"/>
    <w:lvl w:ilvl="0" w:tplc="AC244BD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18719A2"/>
    <w:multiLevelType w:val="hybridMultilevel"/>
    <w:tmpl w:val="17F8CD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32E34"/>
    <w:multiLevelType w:val="hybridMultilevel"/>
    <w:tmpl w:val="ED6258F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590211"/>
    <w:multiLevelType w:val="hybridMultilevel"/>
    <w:tmpl w:val="DD36EE3C"/>
    <w:lvl w:ilvl="0" w:tplc="0809000F">
      <w:start w:val="1"/>
      <w:numFmt w:val="decimal"/>
      <w:lvlText w:val="%1."/>
      <w:lvlJc w:val="left"/>
      <w:pPr>
        <w:ind w:left="1425" w:hanging="360"/>
      </w:pPr>
      <w:rPr>
        <w:rFonts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0" w15:restartNumberingAfterBreak="0">
    <w:nsid w:val="4C3A127D"/>
    <w:multiLevelType w:val="hybridMultilevel"/>
    <w:tmpl w:val="7BDABFE4"/>
    <w:lvl w:ilvl="0" w:tplc="0A1C4564">
      <w:start w:val="1"/>
      <w:numFmt w:val="lowerLetter"/>
      <w:lvlText w:val="(%1)"/>
      <w:lvlJc w:val="left"/>
      <w:pPr>
        <w:ind w:left="862" w:hanging="720"/>
      </w:pPr>
      <w:rPr>
        <w:rFonts w:ascii="Times New Roman" w:eastAsia="Times New Roman" w:hAnsi="Times New Roman" w:cs="Times New Roman"/>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D585FE6"/>
    <w:multiLevelType w:val="hybridMultilevel"/>
    <w:tmpl w:val="6DA24AE4"/>
    <w:lvl w:ilvl="0" w:tplc="80C6C22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D77A65"/>
    <w:multiLevelType w:val="hybridMultilevel"/>
    <w:tmpl w:val="99E0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25830"/>
    <w:multiLevelType w:val="multilevel"/>
    <w:tmpl w:val="1DB061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17871DB"/>
    <w:multiLevelType w:val="hybridMultilevel"/>
    <w:tmpl w:val="824C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C43DCA"/>
    <w:multiLevelType w:val="hybridMultilevel"/>
    <w:tmpl w:val="6D303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30164F6"/>
    <w:multiLevelType w:val="multilevel"/>
    <w:tmpl w:val="1D0A8C76"/>
    <w:lvl w:ilvl="0">
      <w:start w:val="9"/>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33F3B4C"/>
    <w:multiLevelType w:val="hybridMultilevel"/>
    <w:tmpl w:val="3C7A7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B77A2B"/>
    <w:multiLevelType w:val="hybridMultilevel"/>
    <w:tmpl w:val="F314D7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060EED"/>
    <w:multiLevelType w:val="hybridMultilevel"/>
    <w:tmpl w:val="75AE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E400C5"/>
    <w:multiLevelType w:val="hybridMultilevel"/>
    <w:tmpl w:val="87180E1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1" w15:restartNumberingAfterBreak="0">
    <w:nsid w:val="75EA5E83"/>
    <w:multiLevelType w:val="hybridMultilevel"/>
    <w:tmpl w:val="D354BA42"/>
    <w:lvl w:ilvl="0" w:tplc="80C6C22A">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CBA4240"/>
    <w:multiLevelType w:val="hybridMultilevel"/>
    <w:tmpl w:val="547E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671642">
    <w:abstractNumId w:val="7"/>
  </w:num>
  <w:num w:numId="2" w16cid:durableId="537090083">
    <w:abstractNumId w:val="17"/>
  </w:num>
  <w:num w:numId="3" w16cid:durableId="1960647428">
    <w:abstractNumId w:val="20"/>
  </w:num>
  <w:num w:numId="4" w16cid:durableId="795562156">
    <w:abstractNumId w:val="16"/>
  </w:num>
  <w:num w:numId="5" w16cid:durableId="281771994">
    <w:abstractNumId w:val="14"/>
  </w:num>
  <w:num w:numId="6" w16cid:durableId="326908089">
    <w:abstractNumId w:val="26"/>
  </w:num>
  <w:num w:numId="7" w16cid:durableId="1651783203">
    <w:abstractNumId w:val="1"/>
  </w:num>
  <w:num w:numId="8" w16cid:durableId="754129329">
    <w:abstractNumId w:val="22"/>
  </w:num>
  <w:num w:numId="9" w16cid:durableId="1211383531">
    <w:abstractNumId w:val="32"/>
  </w:num>
  <w:num w:numId="10" w16cid:durableId="1956936560">
    <w:abstractNumId w:val="31"/>
  </w:num>
  <w:num w:numId="11" w16cid:durableId="997541050">
    <w:abstractNumId w:val="21"/>
  </w:num>
  <w:num w:numId="12" w16cid:durableId="1477602920">
    <w:abstractNumId w:val="29"/>
  </w:num>
  <w:num w:numId="13" w16cid:durableId="1208221887">
    <w:abstractNumId w:val="10"/>
  </w:num>
  <w:num w:numId="14" w16cid:durableId="997809451">
    <w:abstractNumId w:val="24"/>
  </w:num>
  <w:num w:numId="15" w16cid:durableId="21784302">
    <w:abstractNumId w:val="5"/>
  </w:num>
  <w:num w:numId="16" w16cid:durableId="2006014060">
    <w:abstractNumId w:val="27"/>
  </w:num>
  <w:num w:numId="17" w16cid:durableId="1752502542">
    <w:abstractNumId w:val="23"/>
  </w:num>
  <w:num w:numId="18" w16cid:durableId="125393299">
    <w:abstractNumId w:val="25"/>
  </w:num>
  <w:num w:numId="19" w16cid:durableId="599529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8167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2508214">
    <w:abstractNumId w:val="2"/>
  </w:num>
  <w:num w:numId="22" w16cid:durableId="602957337">
    <w:abstractNumId w:val="12"/>
  </w:num>
  <w:num w:numId="23" w16cid:durableId="370109536">
    <w:abstractNumId w:val="15"/>
  </w:num>
  <w:num w:numId="24" w16cid:durableId="1577787528">
    <w:abstractNumId w:val="19"/>
  </w:num>
  <w:num w:numId="25" w16cid:durableId="1104305608">
    <w:abstractNumId w:val="18"/>
  </w:num>
  <w:num w:numId="26" w16cid:durableId="82452989">
    <w:abstractNumId w:val="6"/>
  </w:num>
  <w:num w:numId="27" w16cid:durableId="825173702">
    <w:abstractNumId w:val="3"/>
  </w:num>
  <w:num w:numId="28" w16cid:durableId="903300361">
    <w:abstractNumId w:val="11"/>
  </w:num>
  <w:num w:numId="29" w16cid:durableId="871846223">
    <w:abstractNumId w:val="28"/>
  </w:num>
  <w:num w:numId="30" w16cid:durableId="194734736">
    <w:abstractNumId w:val="4"/>
  </w:num>
  <w:num w:numId="31" w16cid:durableId="1719236539">
    <w:abstractNumId w:val="30"/>
  </w:num>
  <w:num w:numId="32" w16cid:durableId="99447366">
    <w:abstractNumId w:val="8"/>
  </w:num>
  <w:num w:numId="33" w16cid:durableId="929973109">
    <w:abstractNumId w:val="9"/>
  </w:num>
  <w:num w:numId="34" w16cid:durableId="183286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57"/>
    <w:rsid w:val="00006177"/>
    <w:rsid w:val="000133DE"/>
    <w:rsid w:val="000142F5"/>
    <w:rsid w:val="00017B01"/>
    <w:rsid w:val="00017FD6"/>
    <w:rsid w:val="0002261F"/>
    <w:rsid w:val="000327EA"/>
    <w:rsid w:val="00032D04"/>
    <w:rsid w:val="000342CF"/>
    <w:rsid w:val="00035289"/>
    <w:rsid w:val="00040195"/>
    <w:rsid w:val="0004172F"/>
    <w:rsid w:val="00044CE1"/>
    <w:rsid w:val="000562B6"/>
    <w:rsid w:val="00056313"/>
    <w:rsid w:val="0005708B"/>
    <w:rsid w:val="0005744C"/>
    <w:rsid w:val="00057E87"/>
    <w:rsid w:val="00062802"/>
    <w:rsid w:val="0006281E"/>
    <w:rsid w:val="00065A38"/>
    <w:rsid w:val="00065DC6"/>
    <w:rsid w:val="00067743"/>
    <w:rsid w:val="00070BB3"/>
    <w:rsid w:val="0007116E"/>
    <w:rsid w:val="00074316"/>
    <w:rsid w:val="00076D53"/>
    <w:rsid w:val="000860DC"/>
    <w:rsid w:val="0009489E"/>
    <w:rsid w:val="000956F1"/>
    <w:rsid w:val="00095FC7"/>
    <w:rsid w:val="000A423F"/>
    <w:rsid w:val="000B1A95"/>
    <w:rsid w:val="000C3904"/>
    <w:rsid w:val="000D1D1F"/>
    <w:rsid w:val="000D3554"/>
    <w:rsid w:val="000D6C03"/>
    <w:rsid w:val="000D7505"/>
    <w:rsid w:val="000E1F5F"/>
    <w:rsid w:val="000E7A3F"/>
    <w:rsid w:val="000F4FC5"/>
    <w:rsid w:val="000F5F54"/>
    <w:rsid w:val="000F7A97"/>
    <w:rsid w:val="00100F24"/>
    <w:rsid w:val="00106367"/>
    <w:rsid w:val="001119BD"/>
    <w:rsid w:val="00112C55"/>
    <w:rsid w:val="00113B98"/>
    <w:rsid w:val="00115CD4"/>
    <w:rsid w:val="00124381"/>
    <w:rsid w:val="00130FC5"/>
    <w:rsid w:val="001401E4"/>
    <w:rsid w:val="00140BB0"/>
    <w:rsid w:val="001563D0"/>
    <w:rsid w:val="0016544C"/>
    <w:rsid w:val="00166C27"/>
    <w:rsid w:val="00171021"/>
    <w:rsid w:val="001732F8"/>
    <w:rsid w:val="00173F0C"/>
    <w:rsid w:val="00174BC6"/>
    <w:rsid w:val="0017572F"/>
    <w:rsid w:val="00185727"/>
    <w:rsid w:val="00185EF7"/>
    <w:rsid w:val="00191DAF"/>
    <w:rsid w:val="00192AAC"/>
    <w:rsid w:val="001A1160"/>
    <w:rsid w:val="001A332F"/>
    <w:rsid w:val="001A63CA"/>
    <w:rsid w:val="001B1416"/>
    <w:rsid w:val="001B1EDF"/>
    <w:rsid w:val="001B259A"/>
    <w:rsid w:val="001B696E"/>
    <w:rsid w:val="001B76B6"/>
    <w:rsid w:val="001C0D13"/>
    <w:rsid w:val="001C1EE6"/>
    <w:rsid w:val="001C7B5D"/>
    <w:rsid w:val="001C7C91"/>
    <w:rsid w:val="001D1F53"/>
    <w:rsid w:val="001D4C75"/>
    <w:rsid w:val="001D52D9"/>
    <w:rsid w:val="001D575B"/>
    <w:rsid w:val="001D79D9"/>
    <w:rsid w:val="001D7E7E"/>
    <w:rsid w:val="001E23EF"/>
    <w:rsid w:val="001E4191"/>
    <w:rsid w:val="001E5C1A"/>
    <w:rsid w:val="001E6258"/>
    <w:rsid w:val="001E6D4F"/>
    <w:rsid w:val="001F0D5E"/>
    <w:rsid w:val="001F4911"/>
    <w:rsid w:val="001F60EA"/>
    <w:rsid w:val="00202788"/>
    <w:rsid w:val="002046AE"/>
    <w:rsid w:val="002114B0"/>
    <w:rsid w:val="00212DF2"/>
    <w:rsid w:val="00214A37"/>
    <w:rsid w:val="00215697"/>
    <w:rsid w:val="00216C57"/>
    <w:rsid w:val="00224F18"/>
    <w:rsid w:val="0022781C"/>
    <w:rsid w:val="002407F1"/>
    <w:rsid w:val="0024238D"/>
    <w:rsid w:val="002430DF"/>
    <w:rsid w:val="00244239"/>
    <w:rsid w:val="00244891"/>
    <w:rsid w:val="00247D81"/>
    <w:rsid w:val="00256715"/>
    <w:rsid w:val="00264C18"/>
    <w:rsid w:val="00264FA2"/>
    <w:rsid w:val="0026636D"/>
    <w:rsid w:val="0027429B"/>
    <w:rsid w:val="00274FEC"/>
    <w:rsid w:val="00277209"/>
    <w:rsid w:val="0028052C"/>
    <w:rsid w:val="00282D66"/>
    <w:rsid w:val="00290448"/>
    <w:rsid w:val="002942B0"/>
    <w:rsid w:val="00294811"/>
    <w:rsid w:val="002A4DD6"/>
    <w:rsid w:val="002B25D5"/>
    <w:rsid w:val="002B4D79"/>
    <w:rsid w:val="002C15CB"/>
    <w:rsid w:val="002C258B"/>
    <w:rsid w:val="002D104A"/>
    <w:rsid w:val="002D2D3A"/>
    <w:rsid w:val="002D333E"/>
    <w:rsid w:val="002D3611"/>
    <w:rsid w:val="002E123E"/>
    <w:rsid w:val="002E29A5"/>
    <w:rsid w:val="002E3461"/>
    <w:rsid w:val="002E7354"/>
    <w:rsid w:val="002F55C5"/>
    <w:rsid w:val="00300633"/>
    <w:rsid w:val="003018B0"/>
    <w:rsid w:val="00304C59"/>
    <w:rsid w:val="0030504F"/>
    <w:rsid w:val="00305840"/>
    <w:rsid w:val="00310519"/>
    <w:rsid w:val="00325681"/>
    <w:rsid w:val="00330458"/>
    <w:rsid w:val="0033061C"/>
    <w:rsid w:val="00333788"/>
    <w:rsid w:val="00334057"/>
    <w:rsid w:val="0033494D"/>
    <w:rsid w:val="00335365"/>
    <w:rsid w:val="0033555A"/>
    <w:rsid w:val="003439C3"/>
    <w:rsid w:val="00350032"/>
    <w:rsid w:val="0035050E"/>
    <w:rsid w:val="00351EA1"/>
    <w:rsid w:val="0035591F"/>
    <w:rsid w:val="00356343"/>
    <w:rsid w:val="003576A3"/>
    <w:rsid w:val="003612A7"/>
    <w:rsid w:val="00361EFE"/>
    <w:rsid w:val="00363CF4"/>
    <w:rsid w:val="003661E2"/>
    <w:rsid w:val="0036719F"/>
    <w:rsid w:val="0036778F"/>
    <w:rsid w:val="003766A0"/>
    <w:rsid w:val="00382554"/>
    <w:rsid w:val="00383B2E"/>
    <w:rsid w:val="00384155"/>
    <w:rsid w:val="00386C0D"/>
    <w:rsid w:val="00386D08"/>
    <w:rsid w:val="0039011A"/>
    <w:rsid w:val="00396657"/>
    <w:rsid w:val="003A4974"/>
    <w:rsid w:val="003A77E4"/>
    <w:rsid w:val="003A7ED6"/>
    <w:rsid w:val="003B05AC"/>
    <w:rsid w:val="003B2858"/>
    <w:rsid w:val="003B31BB"/>
    <w:rsid w:val="003B55CE"/>
    <w:rsid w:val="003B603E"/>
    <w:rsid w:val="003C0721"/>
    <w:rsid w:val="003C16F6"/>
    <w:rsid w:val="003D044E"/>
    <w:rsid w:val="003D6913"/>
    <w:rsid w:val="003D6F63"/>
    <w:rsid w:val="003D7649"/>
    <w:rsid w:val="003E05F7"/>
    <w:rsid w:val="003F15E6"/>
    <w:rsid w:val="003F3621"/>
    <w:rsid w:val="004017F1"/>
    <w:rsid w:val="004053B3"/>
    <w:rsid w:val="00413E93"/>
    <w:rsid w:val="00420248"/>
    <w:rsid w:val="00426F7C"/>
    <w:rsid w:val="004324E2"/>
    <w:rsid w:val="004431E3"/>
    <w:rsid w:val="00443457"/>
    <w:rsid w:val="00443C9A"/>
    <w:rsid w:val="00443D6E"/>
    <w:rsid w:val="0044493F"/>
    <w:rsid w:val="00444973"/>
    <w:rsid w:val="00445EC8"/>
    <w:rsid w:val="004468A0"/>
    <w:rsid w:val="004508ED"/>
    <w:rsid w:val="0045535C"/>
    <w:rsid w:val="00455633"/>
    <w:rsid w:val="00461A56"/>
    <w:rsid w:val="00465FD2"/>
    <w:rsid w:val="0046777D"/>
    <w:rsid w:val="0047338C"/>
    <w:rsid w:val="00473DDA"/>
    <w:rsid w:val="00483804"/>
    <w:rsid w:val="00484675"/>
    <w:rsid w:val="0049285C"/>
    <w:rsid w:val="004937E4"/>
    <w:rsid w:val="004A0452"/>
    <w:rsid w:val="004A049A"/>
    <w:rsid w:val="004A04E4"/>
    <w:rsid w:val="004A09AC"/>
    <w:rsid w:val="004A598E"/>
    <w:rsid w:val="004A6C33"/>
    <w:rsid w:val="004A6C5B"/>
    <w:rsid w:val="004B11BC"/>
    <w:rsid w:val="004B33D1"/>
    <w:rsid w:val="004B5246"/>
    <w:rsid w:val="004C366C"/>
    <w:rsid w:val="004C7F0A"/>
    <w:rsid w:val="004D0AD2"/>
    <w:rsid w:val="004D60FA"/>
    <w:rsid w:val="004E0BC2"/>
    <w:rsid w:val="004E19A1"/>
    <w:rsid w:val="004E776A"/>
    <w:rsid w:val="004F0B59"/>
    <w:rsid w:val="004F201E"/>
    <w:rsid w:val="004F24CF"/>
    <w:rsid w:val="00500567"/>
    <w:rsid w:val="00500987"/>
    <w:rsid w:val="0050366B"/>
    <w:rsid w:val="00504AAD"/>
    <w:rsid w:val="00505A01"/>
    <w:rsid w:val="005114E3"/>
    <w:rsid w:val="00512BC8"/>
    <w:rsid w:val="005143E0"/>
    <w:rsid w:val="00516E77"/>
    <w:rsid w:val="0052195B"/>
    <w:rsid w:val="00523824"/>
    <w:rsid w:val="005255E9"/>
    <w:rsid w:val="005426CC"/>
    <w:rsid w:val="00542FC9"/>
    <w:rsid w:val="005431B4"/>
    <w:rsid w:val="00545535"/>
    <w:rsid w:val="00551D32"/>
    <w:rsid w:val="00552E27"/>
    <w:rsid w:val="005531CC"/>
    <w:rsid w:val="00553F0A"/>
    <w:rsid w:val="0055454C"/>
    <w:rsid w:val="00556C1D"/>
    <w:rsid w:val="005608E7"/>
    <w:rsid w:val="005610E1"/>
    <w:rsid w:val="0056322E"/>
    <w:rsid w:val="00563D0A"/>
    <w:rsid w:val="00581AC6"/>
    <w:rsid w:val="00586B4B"/>
    <w:rsid w:val="005921A7"/>
    <w:rsid w:val="00592390"/>
    <w:rsid w:val="005926C8"/>
    <w:rsid w:val="00592F7B"/>
    <w:rsid w:val="00593BE8"/>
    <w:rsid w:val="005A10ED"/>
    <w:rsid w:val="005A74A0"/>
    <w:rsid w:val="005B0424"/>
    <w:rsid w:val="005B0D81"/>
    <w:rsid w:val="005B264A"/>
    <w:rsid w:val="005B3AB8"/>
    <w:rsid w:val="005C283E"/>
    <w:rsid w:val="005C3F39"/>
    <w:rsid w:val="005D2159"/>
    <w:rsid w:val="005E14F8"/>
    <w:rsid w:val="005E328C"/>
    <w:rsid w:val="005F0533"/>
    <w:rsid w:val="005F20ED"/>
    <w:rsid w:val="005F2CDD"/>
    <w:rsid w:val="005F5269"/>
    <w:rsid w:val="0060005E"/>
    <w:rsid w:val="006006A2"/>
    <w:rsid w:val="006019EB"/>
    <w:rsid w:val="00603459"/>
    <w:rsid w:val="00603D9C"/>
    <w:rsid w:val="00604884"/>
    <w:rsid w:val="00607A24"/>
    <w:rsid w:val="00623100"/>
    <w:rsid w:val="006339AD"/>
    <w:rsid w:val="00634671"/>
    <w:rsid w:val="00635595"/>
    <w:rsid w:val="00650438"/>
    <w:rsid w:val="00655101"/>
    <w:rsid w:val="00656CB4"/>
    <w:rsid w:val="00663DA6"/>
    <w:rsid w:val="0067014A"/>
    <w:rsid w:val="00674A6C"/>
    <w:rsid w:val="006779AD"/>
    <w:rsid w:val="006806BC"/>
    <w:rsid w:val="00687F3F"/>
    <w:rsid w:val="006907F8"/>
    <w:rsid w:val="00693688"/>
    <w:rsid w:val="006A0229"/>
    <w:rsid w:val="006A5075"/>
    <w:rsid w:val="006A51A6"/>
    <w:rsid w:val="006B2B11"/>
    <w:rsid w:val="006B55ED"/>
    <w:rsid w:val="006B617C"/>
    <w:rsid w:val="006C3C3A"/>
    <w:rsid w:val="006C5DF2"/>
    <w:rsid w:val="006F4003"/>
    <w:rsid w:val="006F6380"/>
    <w:rsid w:val="006F70B7"/>
    <w:rsid w:val="006F78D6"/>
    <w:rsid w:val="00700694"/>
    <w:rsid w:val="00702455"/>
    <w:rsid w:val="00706D9D"/>
    <w:rsid w:val="00712267"/>
    <w:rsid w:val="00712289"/>
    <w:rsid w:val="00721964"/>
    <w:rsid w:val="00721B65"/>
    <w:rsid w:val="00722DC4"/>
    <w:rsid w:val="00727100"/>
    <w:rsid w:val="007273BA"/>
    <w:rsid w:val="00737871"/>
    <w:rsid w:val="00742CD2"/>
    <w:rsid w:val="0076378D"/>
    <w:rsid w:val="00763B69"/>
    <w:rsid w:val="0076450B"/>
    <w:rsid w:val="0076750C"/>
    <w:rsid w:val="00770EBC"/>
    <w:rsid w:val="007730FC"/>
    <w:rsid w:val="007815F4"/>
    <w:rsid w:val="00782932"/>
    <w:rsid w:val="007843B4"/>
    <w:rsid w:val="0078479F"/>
    <w:rsid w:val="00786F2E"/>
    <w:rsid w:val="007913FD"/>
    <w:rsid w:val="007A6728"/>
    <w:rsid w:val="007A7439"/>
    <w:rsid w:val="007A767F"/>
    <w:rsid w:val="007B04AA"/>
    <w:rsid w:val="007C17BB"/>
    <w:rsid w:val="007C2165"/>
    <w:rsid w:val="007C71F2"/>
    <w:rsid w:val="007E3853"/>
    <w:rsid w:val="007E445D"/>
    <w:rsid w:val="007F5C51"/>
    <w:rsid w:val="007F7839"/>
    <w:rsid w:val="007F7A99"/>
    <w:rsid w:val="00800926"/>
    <w:rsid w:val="00804864"/>
    <w:rsid w:val="00805449"/>
    <w:rsid w:val="008118D5"/>
    <w:rsid w:val="00812AFC"/>
    <w:rsid w:val="0081485C"/>
    <w:rsid w:val="008173B0"/>
    <w:rsid w:val="008209B7"/>
    <w:rsid w:val="0082364B"/>
    <w:rsid w:val="00830BBA"/>
    <w:rsid w:val="00831982"/>
    <w:rsid w:val="00831B5E"/>
    <w:rsid w:val="00842120"/>
    <w:rsid w:val="0084319E"/>
    <w:rsid w:val="00844CB3"/>
    <w:rsid w:val="008450BF"/>
    <w:rsid w:val="00850C05"/>
    <w:rsid w:val="00854B43"/>
    <w:rsid w:val="0085660A"/>
    <w:rsid w:val="008711E0"/>
    <w:rsid w:val="0087131D"/>
    <w:rsid w:val="00876E20"/>
    <w:rsid w:val="00877F03"/>
    <w:rsid w:val="00884E29"/>
    <w:rsid w:val="0089462D"/>
    <w:rsid w:val="00894F3D"/>
    <w:rsid w:val="00896CCF"/>
    <w:rsid w:val="00897A81"/>
    <w:rsid w:val="00897F99"/>
    <w:rsid w:val="008A171E"/>
    <w:rsid w:val="008B2AAB"/>
    <w:rsid w:val="008B3EDE"/>
    <w:rsid w:val="008B4502"/>
    <w:rsid w:val="008B5E5F"/>
    <w:rsid w:val="008C1B51"/>
    <w:rsid w:val="008C7950"/>
    <w:rsid w:val="008D3DDA"/>
    <w:rsid w:val="008E4649"/>
    <w:rsid w:val="008E7088"/>
    <w:rsid w:val="008F2DE4"/>
    <w:rsid w:val="008F5C13"/>
    <w:rsid w:val="009006FB"/>
    <w:rsid w:val="00900FEF"/>
    <w:rsid w:val="00902459"/>
    <w:rsid w:val="00904C16"/>
    <w:rsid w:val="0090741A"/>
    <w:rsid w:val="009114F4"/>
    <w:rsid w:val="0091168A"/>
    <w:rsid w:val="00921D8D"/>
    <w:rsid w:val="009261D2"/>
    <w:rsid w:val="009310E0"/>
    <w:rsid w:val="00931808"/>
    <w:rsid w:val="00935665"/>
    <w:rsid w:val="00941446"/>
    <w:rsid w:val="00942A58"/>
    <w:rsid w:val="00944319"/>
    <w:rsid w:val="0094572C"/>
    <w:rsid w:val="00950A7B"/>
    <w:rsid w:val="0095193E"/>
    <w:rsid w:val="00951C55"/>
    <w:rsid w:val="00953B5C"/>
    <w:rsid w:val="00955C2F"/>
    <w:rsid w:val="00957F34"/>
    <w:rsid w:val="009637CB"/>
    <w:rsid w:val="00965DCC"/>
    <w:rsid w:val="00970585"/>
    <w:rsid w:val="009723FA"/>
    <w:rsid w:val="00973956"/>
    <w:rsid w:val="00982772"/>
    <w:rsid w:val="009846C0"/>
    <w:rsid w:val="00986C7C"/>
    <w:rsid w:val="00993E64"/>
    <w:rsid w:val="009A3D0D"/>
    <w:rsid w:val="009A77B7"/>
    <w:rsid w:val="009B08D4"/>
    <w:rsid w:val="009B5DE5"/>
    <w:rsid w:val="009C0DF4"/>
    <w:rsid w:val="009C0EFE"/>
    <w:rsid w:val="009D016D"/>
    <w:rsid w:val="009D5F40"/>
    <w:rsid w:val="009E032F"/>
    <w:rsid w:val="009F1902"/>
    <w:rsid w:val="00A01007"/>
    <w:rsid w:val="00A03018"/>
    <w:rsid w:val="00A07903"/>
    <w:rsid w:val="00A1338A"/>
    <w:rsid w:val="00A171A5"/>
    <w:rsid w:val="00A248A7"/>
    <w:rsid w:val="00A24B9D"/>
    <w:rsid w:val="00A31DA9"/>
    <w:rsid w:val="00A32E23"/>
    <w:rsid w:val="00A33C26"/>
    <w:rsid w:val="00A35CD5"/>
    <w:rsid w:val="00A35EAB"/>
    <w:rsid w:val="00A35F4F"/>
    <w:rsid w:val="00A366E9"/>
    <w:rsid w:val="00A367DA"/>
    <w:rsid w:val="00A4055B"/>
    <w:rsid w:val="00A441D1"/>
    <w:rsid w:val="00A4547B"/>
    <w:rsid w:val="00A47D49"/>
    <w:rsid w:val="00A5207A"/>
    <w:rsid w:val="00A57422"/>
    <w:rsid w:val="00A6101F"/>
    <w:rsid w:val="00A61F2D"/>
    <w:rsid w:val="00A625C7"/>
    <w:rsid w:val="00A649D5"/>
    <w:rsid w:val="00A65114"/>
    <w:rsid w:val="00A704F4"/>
    <w:rsid w:val="00A7338E"/>
    <w:rsid w:val="00A76254"/>
    <w:rsid w:val="00A80336"/>
    <w:rsid w:val="00A83C91"/>
    <w:rsid w:val="00AA04D9"/>
    <w:rsid w:val="00AA5387"/>
    <w:rsid w:val="00AA5AA7"/>
    <w:rsid w:val="00AB7CC1"/>
    <w:rsid w:val="00AC00F1"/>
    <w:rsid w:val="00AC50E7"/>
    <w:rsid w:val="00AD0691"/>
    <w:rsid w:val="00AD3FD8"/>
    <w:rsid w:val="00AD7F59"/>
    <w:rsid w:val="00AE696A"/>
    <w:rsid w:val="00AF03C9"/>
    <w:rsid w:val="00AF103D"/>
    <w:rsid w:val="00AF148B"/>
    <w:rsid w:val="00AF309C"/>
    <w:rsid w:val="00AF4970"/>
    <w:rsid w:val="00B01A34"/>
    <w:rsid w:val="00B021E6"/>
    <w:rsid w:val="00B03AD7"/>
    <w:rsid w:val="00B053DE"/>
    <w:rsid w:val="00B15069"/>
    <w:rsid w:val="00B20A87"/>
    <w:rsid w:val="00B20FA2"/>
    <w:rsid w:val="00B234CF"/>
    <w:rsid w:val="00B26BF1"/>
    <w:rsid w:val="00B371F2"/>
    <w:rsid w:val="00B4329F"/>
    <w:rsid w:val="00B438FC"/>
    <w:rsid w:val="00B44553"/>
    <w:rsid w:val="00B4520F"/>
    <w:rsid w:val="00B46F51"/>
    <w:rsid w:val="00B56831"/>
    <w:rsid w:val="00B66A19"/>
    <w:rsid w:val="00B76161"/>
    <w:rsid w:val="00B774DD"/>
    <w:rsid w:val="00B80B0F"/>
    <w:rsid w:val="00B86637"/>
    <w:rsid w:val="00B877A8"/>
    <w:rsid w:val="00B9535E"/>
    <w:rsid w:val="00BA20CF"/>
    <w:rsid w:val="00BA5F1A"/>
    <w:rsid w:val="00BA6507"/>
    <w:rsid w:val="00BB434F"/>
    <w:rsid w:val="00BB597E"/>
    <w:rsid w:val="00BE0487"/>
    <w:rsid w:val="00BE572F"/>
    <w:rsid w:val="00BE6F83"/>
    <w:rsid w:val="00BE7DC9"/>
    <w:rsid w:val="00BF3984"/>
    <w:rsid w:val="00C120D6"/>
    <w:rsid w:val="00C126E8"/>
    <w:rsid w:val="00C16A9E"/>
    <w:rsid w:val="00C2135B"/>
    <w:rsid w:val="00C22957"/>
    <w:rsid w:val="00C26517"/>
    <w:rsid w:val="00C34286"/>
    <w:rsid w:val="00C36870"/>
    <w:rsid w:val="00C40B3F"/>
    <w:rsid w:val="00C44F39"/>
    <w:rsid w:val="00C45A35"/>
    <w:rsid w:val="00C5264E"/>
    <w:rsid w:val="00C534CB"/>
    <w:rsid w:val="00C534D3"/>
    <w:rsid w:val="00C535B3"/>
    <w:rsid w:val="00C53CAE"/>
    <w:rsid w:val="00C53DBE"/>
    <w:rsid w:val="00C55D1F"/>
    <w:rsid w:val="00C6039F"/>
    <w:rsid w:val="00C633A3"/>
    <w:rsid w:val="00C63515"/>
    <w:rsid w:val="00C674BB"/>
    <w:rsid w:val="00C678C6"/>
    <w:rsid w:val="00C77F0F"/>
    <w:rsid w:val="00C82773"/>
    <w:rsid w:val="00C82D75"/>
    <w:rsid w:val="00C84EFC"/>
    <w:rsid w:val="00C85EB1"/>
    <w:rsid w:val="00C91A2C"/>
    <w:rsid w:val="00C92AD9"/>
    <w:rsid w:val="00C93163"/>
    <w:rsid w:val="00CB1DE8"/>
    <w:rsid w:val="00CB210A"/>
    <w:rsid w:val="00CB2D25"/>
    <w:rsid w:val="00CC08B0"/>
    <w:rsid w:val="00CC41A9"/>
    <w:rsid w:val="00CC714B"/>
    <w:rsid w:val="00CD01E2"/>
    <w:rsid w:val="00CD1771"/>
    <w:rsid w:val="00CD416E"/>
    <w:rsid w:val="00CD6AE4"/>
    <w:rsid w:val="00CE0F39"/>
    <w:rsid w:val="00CE1B6E"/>
    <w:rsid w:val="00CE5BAD"/>
    <w:rsid w:val="00CE7601"/>
    <w:rsid w:val="00CF2157"/>
    <w:rsid w:val="00CF2D82"/>
    <w:rsid w:val="00CF743D"/>
    <w:rsid w:val="00CF7D65"/>
    <w:rsid w:val="00D0022F"/>
    <w:rsid w:val="00D018F0"/>
    <w:rsid w:val="00D0265D"/>
    <w:rsid w:val="00D03C90"/>
    <w:rsid w:val="00D05B16"/>
    <w:rsid w:val="00D10274"/>
    <w:rsid w:val="00D11A49"/>
    <w:rsid w:val="00D14DE4"/>
    <w:rsid w:val="00D15385"/>
    <w:rsid w:val="00D2009E"/>
    <w:rsid w:val="00D23763"/>
    <w:rsid w:val="00D24211"/>
    <w:rsid w:val="00D30270"/>
    <w:rsid w:val="00D33C3B"/>
    <w:rsid w:val="00D34E77"/>
    <w:rsid w:val="00D40FA8"/>
    <w:rsid w:val="00D43010"/>
    <w:rsid w:val="00D4351C"/>
    <w:rsid w:val="00D43595"/>
    <w:rsid w:val="00D43D94"/>
    <w:rsid w:val="00D46131"/>
    <w:rsid w:val="00D47326"/>
    <w:rsid w:val="00D50D80"/>
    <w:rsid w:val="00D6212E"/>
    <w:rsid w:val="00D6254D"/>
    <w:rsid w:val="00D62D02"/>
    <w:rsid w:val="00D6550D"/>
    <w:rsid w:val="00D65C0A"/>
    <w:rsid w:val="00D80B8D"/>
    <w:rsid w:val="00D85637"/>
    <w:rsid w:val="00D85807"/>
    <w:rsid w:val="00D8585F"/>
    <w:rsid w:val="00D871B0"/>
    <w:rsid w:val="00D927A9"/>
    <w:rsid w:val="00D95C4F"/>
    <w:rsid w:val="00D95F64"/>
    <w:rsid w:val="00D96EE0"/>
    <w:rsid w:val="00DA54F1"/>
    <w:rsid w:val="00DA77B9"/>
    <w:rsid w:val="00DC083A"/>
    <w:rsid w:val="00DC0AE1"/>
    <w:rsid w:val="00DC2698"/>
    <w:rsid w:val="00DC4FFE"/>
    <w:rsid w:val="00DD0644"/>
    <w:rsid w:val="00DD5487"/>
    <w:rsid w:val="00DD5A30"/>
    <w:rsid w:val="00DE19C5"/>
    <w:rsid w:val="00DE3A38"/>
    <w:rsid w:val="00DE4A2B"/>
    <w:rsid w:val="00DE5BB6"/>
    <w:rsid w:val="00DF5C97"/>
    <w:rsid w:val="00DF5FE3"/>
    <w:rsid w:val="00DF8300"/>
    <w:rsid w:val="00E03E23"/>
    <w:rsid w:val="00E04B67"/>
    <w:rsid w:val="00E05A24"/>
    <w:rsid w:val="00E06339"/>
    <w:rsid w:val="00E1099F"/>
    <w:rsid w:val="00E2378A"/>
    <w:rsid w:val="00E24430"/>
    <w:rsid w:val="00E25A04"/>
    <w:rsid w:val="00E26CA2"/>
    <w:rsid w:val="00E27F0B"/>
    <w:rsid w:val="00E34C37"/>
    <w:rsid w:val="00E35E21"/>
    <w:rsid w:val="00E3670C"/>
    <w:rsid w:val="00E407DD"/>
    <w:rsid w:val="00E40CA3"/>
    <w:rsid w:val="00E41F5D"/>
    <w:rsid w:val="00E4418E"/>
    <w:rsid w:val="00E44359"/>
    <w:rsid w:val="00E46F6D"/>
    <w:rsid w:val="00E4724A"/>
    <w:rsid w:val="00E56140"/>
    <w:rsid w:val="00E564E6"/>
    <w:rsid w:val="00E63B0D"/>
    <w:rsid w:val="00E67C6A"/>
    <w:rsid w:val="00E70AEE"/>
    <w:rsid w:val="00E733C1"/>
    <w:rsid w:val="00E75F2E"/>
    <w:rsid w:val="00E76D95"/>
    <w:rsid w:val="00E77E8E"/>
    <w:rsid w:val="00E869A3"/>
    <w:rsid w:val="00E90CCF"/>
    <w:rsid w:val="00E90D75"/>
    <w:rsid w:val="00E91B8D"/>
    <w:rsid w:val="00E93D64"/>
    <w:rsid w:val="00E94927"/>
    <w:rsid w:val="00EA29CD"/>
    <w:rsid w:val="00EA4A0A"/>
    <w:rsid w:val="00EB4051"/>
    <w:rsid w:val="00EB6B8B"/>
    <w:rsid w:val="00EC27D7"/>
    <w:rsid w:val="00EC2E73"/>
    <w:rsid w:val="00EC39B2"/>
    <w:rsid w:val="00EC5922"/>
    <w:rsid w:val="00EC66C4"/>
    <w:rsid w:val="00ED248F"/>
    <w:rsid w:val="00EE3F49"/>
    <w:rsid w:val="00EF046B"/>
    <w:rsid w:val="00EF3175"/>
    <w:rsid w:val="00EF4F3F"/>
    <w:rsid w:val="00EF6EE5"/>
    <w:rsid w:val="00F02E89"/>
    <w:rsid w:val="00F04C2B"/>
    <w:rsid w:val="00F06D51"/>
    <w:rsid w:val="00F1302A"/>
    <w:rsid w:val="00F13178"/>
    <w:rsid w:val="00F30ED1"/>
    <w:rsid w:val="00F30F08"/>
    <w:rsid w:val="00F324AC"/>
    <w:rsid w:val="00F33B51"/>
    <w:rsid w:val="00F4407B"/>
    <w:rsid w:val="00F45788"/>
    <w:rsid w:val="00F46748"/>
    <w:rsid w:val="00F52D87"/>
    <w:rsid w:val="00F55E77"/>
    <w:rsid w:val="00F641CC"/>
    <w:rsid w:val="00F6506E"/>
    <w:rsid w:val="00F66326"/>
    <w:rsid w:val="00F86692"/>
    <w:rsid w:val="00F86D3D"/>
    <w:rsid w:val="00FA03BB"/>
    <w:rsid w:val="00FA0E82"/>
    <w:rsid w:val="00FA33ED"/>
    <w:rsid w:val="00FA4AE2"/>
    <w:rsid w:val="00FA4DF9"/>
    <w:rsid w:val="00FA6165"/>
    <w:rsid w:val="00FA6BE5"/>
    <w:rsid w:val="00FA7A02"/>
    <w:rsid w:val="00FA7F1B"/>
    <w:rsid w:val="00FB78D6"/>
    <w:rsid w:val="00FC0E47"/>
    <w:rsid w:val="00FC2259"/>
    <w:rsid w:val="00FC334E"/>
    <w:rsid w:val="00FC6279"/>
    <w:rsid w:val="00FC7420"/>
    <w:rsid w:val="00FD2620"/>
    <w:rsid w:val="00FE3055"/>
    <w:rsid w:val="00FF196A"/>
    <w:rsid w:val="00FF3305"/>
    <w:rsid w:val="00FF7E4D"/>
    <w:rsid w:val="01A35F01"/>
    <w:rsid w:val="01D55E0A"/>
    <w:rsid w:val="01E6F523"/>
    <w:rsid w:val="021E9DD8"/>
    <w:rsid w:val="0309C3B8"/>
    <w:rsid w:val="03267A47"/>
    <w:rsid w:val="033F1175"/>
    <w:rsid w:val="035C4086"/>
    <w:rsid w:val="036F5650"/>
    <w:rsid w:val="03AFC9AF"/>
    <w:rsid w:val="03EE4C88"/>
    <w:rsid w:val="0445DEEF"/>
    <w:rsid w:val="049F676A"/>
    <w:rsid w:val="04A61B4C"/>
    <w:rsid w:val="04D84935"/>
    <w:rsid w:val="05196E95"/>
    <w:rsid w:val="054A3587"/>
    <w:rsid w:val="05DD52B0"/>
    <w:rsid w:val="060E09D3"/>
    <w:rsid w:val="0614595F"/>
    <w:rsid w:val="061F435A"/>
    <w:rsid w:val="06438F3A"/>
    <w:rsid w:val="0689BB67"/>
    <w:rsid w:val="06B4C253"/>
    <w:rsid w:val="06CCD2FC"/>
    <w:rsid w:val="06D0C89D"/>
    <w:rsid w:val="06DB2B1F"/>
    <w:rsid w:val="06DB83CC"/>
    <w:rsid w:val="0815855F"/>
    <w:rsid w:val="0831617A"/>
    <w:rsid w:val="0892A6CF"/>
    <w:rsid w:val="08A8BCE3"/>
    <w:rsid w:val="08DA05EB"/>
    <w:rsid w:val="0984CD8E"/>
    <w:rsid w:val="0A5831C7"/>
    <w:rsid w:val="0AD2024B"/>
    <w:rsid w:val="0AE59F3E"/>
    <w:rsid w:val="0B1B9A55"/>
    <w:rsid w:val="0B8D1949"/>
    <w:rsid w:val="0B8D3EFD"/>
    <w:rsid w:val="0B9F2656"/>
    <w:rsid w:val="0BAE9C42"/>
    <w:rsid w:val="0BCF6B42"/>
    <w:rsid w:val="0BD4DF34"/>
    <w:rsid w:val="0C02B445"/>
    <w:rsid w:val="0C680206"/>
    <w:rsid w:val="0CD698AE"/>
    <w:rsid w:val="0CE33060"/>
    <w:rsid w:val="0D0C7596"/>
    <w:rsid w:val="0D2E14C0"/>
    <w:rsid w:val="0D3AADBD"/>
    <w:rsid w:val="0D47B5E8"/>
    <w:rsid w:val="0E5A5FA0"/>
    <w:rsid w:val="0E8D1FB6"/>
    <w:rsid w:val="0EC4DFBF"/>
    <w:rsid w:val="0ED25F11"/>
    <w:rsid w:val="0ED7915B"/>
    <w:rsid w:val="0F361348"/>
    <w:rsid w:val="0F5957E7"/>
    <w:rsid w:val="0F61172E"/>
    <w:rsid w:val="1018981E"/>
    <w:rsid w:val="10313C6D"/>
    <w:rsid w:val="11115EE6"/>
    <w:rsid w:val="11828B67"/>
    <w:rsid w:val="1187AB5A"/>
    <w:rsid w:val="119E4B49"/>
    <w:rsid w:val="11E6483E"/>
    <w:rsid w:val="11FADAE7"/>
    <w:rsid w:val="11FC8FEA"/>
    <w:rsid w:val="11FD1302"/>
    <w:rsid w:val="127D941C"/>
    <w:rsid w:val="12A3636D"/>
    <w:rsid w:val="13027D90"/>
    <w:rsid w:val="13414CE4"/>
    <w:rsid w:val="13AD2CC5"/>
    <w:rsid w:val="13B592A0"/>
    <w:rsid w:val="13B9536B"/>
    <w:rsid w:val="13D05555"/>
    <w:rsid w:val="13D1045C"/>
    <w:rsid w:val="13E0D793"/>
    <w:rsid w:val="13E6128B"/>
    <w:rsid w:val="14295324"/>
    <w:rsid w:val="1481F1A3"/>
    <w:rsid w:val="149D29DD"/>
    <w:rsid w:val="14C28336"/>
    <w:rsid w:val="151D4FA7"/>
    <w:rsid w:val="159684B5"/>
    <w:rsid w:val="15C3E40E"/>
    <w:rsid w:val="15DB2A3B"/>
    <w:rsid w:val="16A0C3DC"/>
    <w:rsid w:val="16A61B0D"/>
    <w:rsid w:val="16A6CA32"/>
    <w:rsid w:val="171B9807"/>
    <w:rsid w:val="17F0BDEE"/>
    <w:rsid w:val="18E567C3"/>
    <w:rsid w:val="19180A9C"/>
    <w:rsid w:val="1A109DD1"/>
    <w:rsid w:val="1A6A28BC"/>
    <w:rsid w:val="1AF79C35"/>
    <w:rsid w:val="1B19C05B"/>
    <w:rsid w:val="1B9577A6"/>
    <w:rsid w:val="1BC688AE"/>
    <w:rsid w:val="1BD09E2B"/>
    <w:rsid w:val="1C16B892"/>
    <w:rsid w:val="1C250610"/>
    <w:rsid w:val="1CD57B67"/>
    <w:rsid w:val="1CDED41D"/>
    <w:rsid w:val="1E00A4DD"/>
    <w:rsid w:val="1E372D08"/>
    <w:rsid w:val="1E6FA165"/>
    <w:rsid w:val="1E8362F0"/>
    <w:rsid w:val="1EAB179C"/>
    <w:rsid w:val="1EE3A18F"/>
    <w:rsid w:val="1F27D2B3"/>
    <w:rsid w:val="1F467F66"/>
    <w:rsid w:val="1FE9623F"/>
    <w:rsid w:val="1FF7B983"/>
    <w:rsid w:val="204C46ED"/>
    <w:rsid w:val="205BBF3E"/>
    <w:rsid w:val="20A52FB3"/>
    <w:rsid w:val="20E1A4E4"/>
    <w:rsid w:val="21BC2529"/>
    <w:rsid w:val="21E8174E"/>
    <w:rsid w:val="2219D2D9"/>
    <w:rsid w:val="221A91D1"/>
    <w:rsid w:val="223B0457"/>
    <w:rsid w:val="226B3C78"/>
    <w:rsid w:val="22ABF0CA"/>
    <w:rsid w:val="22C8B577"/>
    <w:rsid w:val="22E4A827"/>
    <w:rsid w:val="230B1E3C"/>
    <w:rsid w:val="230EBA76"/>
    <w:rsid w:val="231CDF31"/>
    <w:rsid w:val="2339BD9E"/>
    <w:rsid w:val="233F4686"/>
    <w:rsid w:val="243E4616"/>
    <w:rsid w:val="244DE92A"/>
    <w:rsid w:val="2489B074"/>
    <w:rsid w:val="25953927"/>
    <w:rsid w:val="26065CD7"/>
    <w:rsid w:val="26541C73"/>
    <w:rsid w:val="26EE02F4"/>
    <w:rsid w:val="270489D1"/>
    <w:rsid w:val="27E7003E"/>
    <w:rsid w:val="284BB511"/>
    <w:rsid w:val="289B7C98"/>
    <w:rsid w:val="28D8621E"/>
    <w:rsid w:val="28DE0681"/>
    <w:rsid w:val="28E868A0"/>
    <w:rsid w:val="28EA3055"/>
    <w:rsid w:val="291359EF"/>
    <w:rsid w:val="291808D6"/>
    <w:rsid w:val="293245BD"/>
    <w:rsid w:val="29C360F2"/>
    <w:rsid w:val="29C9A5D3"/>
    <w:rsid w:val="29D0E842"/>
    <w:rsid w:val="2A2A472F"/>
    <w:rsid w:val="2A547A45"/>
    <w:rsid w:val="2AA87B63"/>
    <w:rsid w:val="2B1CC4A6"/>
    <w:rsid w:val="2B392D70"/>
    <w:rsid w:val="2C0102A4"/>
    <w:rsid w:val="2C39A9B9"/>
    <w:rsid w:val="2CC148DC"/>
    <w:rsid w:val="2CC9B6DB"/>
    <w:rsid w:val="2D1756A4"/>
    <w:rsid w:val="2D26F54B"/>
    <w:rsid w:val="2D5DDC19"/>
    <w:rsid w:val="2D93636D"/>
    <w:rsid w:val="2E10BE5D"/>
    <w:rsid w:val="2E904E88"/>
    <w:rsid w:val="2EA9DAC3"/>
    <w:rsid w:val="2F08AB57"/>
    <w:rsid w:val="2F233BA3"/>
    <w:rsid w:val="2F3CF847"/>
    <w:rsid w:val="2F9D63A1"/>
    <w:rsid w:val="30261AEC"/>
    <w:rsid w:val="3029A6AC"/>
    <w:rsid w:val="303F6A66"/>
    <w:rsid w:val="3060588A"/>
    <w:rsid w:val="3104C88F"/>
    <w:rsid w:val="31812921"/>
    <w:rsid w:val="31C63070"/>
    <w:rsid w:val="3234259C"/>
    <w:rsid w:val="325F8C2A"/>
    <w:rsid w:val="32B0CC42"/>
    <w:rsid w:val="33238FDF"/>
    <w:rsid w:val="33B5EE66"/>
    <w:rsid w:val="33E2208A"/>
    <w:rsid w:val="33FBD583"/>
    <w:rsid w:val="34065D59"/>
    <w:rsid w:val="345D149E"/>
    <w:rsid w:val="350E6DFE"/>
    <w:rsid w:val="359E7CF4"/>
    <w:rsid w:val="3666C9FD"/>
    <w:rsid w:val="36892977"/>
    <w:rsid w:val="368AEFDF"/>
    <w:rsid w:val="36D1DF3A"/>
    <w:rsid w:val="36EE2E0B"/>
    <w:rsid w:val="37780EFF"/>
    <w:rsid w:val="37965BE4"/>
    <w:rsid w:val="37E14879"/>
    <w:rsid w:val="37E411AF"/>
    <w:rsid w:val="37F2ABE2"/>
    <w:rsid w:val="382E5234"/>
    <w:rsid w:val="384FBC96"/>
    <w:rsid w:val="387EF0B9"/>
    <w:rsid w:val="38B3DB71"/>
    <w:rsid w:val="38D85349"/>
    <w:rsid w:val="392F2CA6"/>
    <w:rsid w:val="399448E3"/>
    <w:rsid w:val="39F7B379"/>
    <w:rsid w:val="3A05896B"/>
    <w:rsid w:val="3B0446D2"/>
    <w:rsid w:val="3B17C703"/>
    <w:rsid w:val="3B2A0338"/>
    <w:rsid w:val="3C13E5C8"/>
    <w:rsid w:val="3C3653E9"/>
    <w:rsid w:val="3C747BAE"/>
    <w:rsid w:val="3CE6097A"/>
    <w:rsid w:val="3D35FF3C"/>
    <w:rsid w:val="3DA752F1"/>
    <w:rsid w:val="3DB5A61F"/>
    <w:rsid w:val="3DF4E4C2"/>
    <w:rsid w:val="3E134403"/>
    <w:rsid w:val="3E49F172"/>
    <w:rsid w:val="3E4E02D8"/>
    <w:rsid w:val="3E6AE207"/>
    <w:rsid w:val="3EF46228"/>
    <w:rsid w:val="3EFDFDCC"/>
    <w:rsid w:val="3F1EE1F7"/>
    <w:rsid w:val="3F68589A"/>
    <w:rsid w:val="3F72F38F"/>
    <w:rsid w:val="3FB25ADA"/>
    <w:rsid w:val="3FB435A5"/>
    <w:rsid w:val="403C7DAB"/>
    <w:rsid w:val="404838EF"/>
    <w:rsid w:val="404912FB"/>
    <w:rsid w:val="4088A1BF"/>
    <w:rsid w:val="40B5D551"/>
    <w:rsid w:val="40ECE353"/>
    <w:rsid w:val="423377DD"/>
    <w:rsid w:val="42A4B1B7"/>
    <w:rsid w:val="42FE440E"/>
    <w:rsid w:val="432B26EE"/>
    <w:rsid w:val="448A5901"/>
    <w:rsid w:val="453F3317"/>
    <w:rsid w:val="459151D6"/>
    <w:rsid w:val="45915E1F"/>
    <w:rsid w:val="45CA9F32"/>
    <w:rsid w:val="469DC8A2"/>
    <w:rsid w:val="472A0FCD"/>
    <w:rsid w:val="474DE506"/>
    <w:rsid w:val="47542EBF"/>
    <w:rsid w:val="47E60388"/>
    <w:rsid w:val="4827A15A"/>
    <w:rsid w:val="48337B4C"/>
    <w:rsid w:val="4909CA91"/>
    <w:rsid w:val="492B2728"/>
    <w:rsid w:val="49566DF2"/>
    <w:rsid w:val="495D0FEE"/>
    <w:rsid w:val="49641A10"/>
    <w:rsid w:val="49AD6304"/>
    <w:rsid w:val="49D24A14"/>
    <w:rsid w:val="49DDAF84"/>
    <w:rsid w:val="4A5C4323"/>
    <w:rsid w:val="4A72CFA0"/>
    <w:rsid w:val="4A91D727"/>
    <w:rsid w:val="4B0BA77F"/>
    <w:rsid w:val="4B10917C"/>
    <w:rsid w:val="4B2EB1D1"/>
    <w:rsid w:val="4B58CA9E"/>
    <w:rsid w:val="4B5AEA44"/>
    <w:rsid w:val="4B8B3EDD"/>
    <w:rsid w:val="4BA7C4F1"/>
    <w:rsid w:val="4BE907D7"/>
    <w:rsid w:val="4BF4AFEC"/>
    <w:rsid w:val="4BF9BD60"/>
    <w:rsid w:val="4C4C4A31"/>
    <w:rsid w:val="4D230A4C"/>
    <w:rsid w:val="4D90A631"/>
    <w:rsid w:val="4D935E8F"/>
    <w:rsid w:val="4E5E84E0"/>
    <w:rsid w:val="4FB487FB"/>
    <w:rsid w:val="50A193DC"/>
    <w:rsid w:val="50ED4A00"/>
    <w:rsid w:val="51216051"/>
    <w:rsid w:val="51542AD6"/>
    <w:rsid w:val="517AE34A"/>
    <w:rsid w:val="51CB1E64"/>
    <w:rsid w:val="5289755E"/>
    <w:rsid w:val="52CD635A"/>
    <w:rsid w:val="52CED26D"/>
    <w:rsid w:val="5306D602"/>
    <w:rsid w:val="530AA14D"/>
    <w:rsid w:val="5341B1D0"/>
    <w:rsid w:val="534E2F71"/>
    <w:rsid w:val="53AC1F35"/>
    <w:rsid w:val="53CF3516"/>
    <w:rsid w:val="53E88D26"/>
    <w:rsid w:val="540F6BEE"/>
    <w:rsid w:val="546DFBF0"/>
    <w:rsid w:val="54CD8118"/>
    <w:rsid w:val="5563BF04"/>
    <w:rsid w:val="55C29389"/>
    <w:rsid w:val="55F5CEE3"/>
    <w:rsid w:val="55F94E98"/>
    <w:rsid w:val="5641EA20"/>
    <w:rsid w:val="565F9AB2"/>
    <w:rsid w:val="569903FC"/>
    <w:rsid w:val="56FE7FB8"/>
    <w:rsid w:val="57CC9ABB"/>
    <w:rsid w:val="582E81A4"/>
    <w:rsid w:val="589EBD1F"/>
    <w:rsid w:val="594097A1"/>
    <w:rsid w:val="596B93B6"/>
    <w:rsid w:val="599F0A6B"/>
    <w:rsid w:val="59AF5688"/>
    <w:rsid w:val="59F20CE2"/>
    <w:rsid w:val="59FB99EB"/>
    <w:rsid w:val="5AC0ADA9"/>
    <w:rsid w:val="5AF3B80A"/>
    <w:rsid w:val="5B43BB6C"/>
    <w:rsid w:val="5B81F5AE"/>
    <w:rsid w:val="5B95C9FE"/>
    <w:rsid w:val="5BEE27C7"/>
    <w:rsid w:val="5C8D8FDF"/>
    <w:rsid w:val="5CA72219"/>
    <w:rsid w:val="5CD7AECD"/>
    <w:rsid w:val="5D616889"/>
    <w:rsid w:val="5D8AF60F"/>
    <w:rsid w:val="5E04E90C"/>
    <w:rsid w:val="5E9EEDF5"/>
    <w:rsid w:val="5EB42DAE"/>
    <w:rsid w:val="5EC7EAE9"/>
    <w:rsid w:val="5EF4798D"/>
    <w:rsid w:val="5F06F447"/>
    <w:rsid w:val="5F5E1B04"/>
    <w:rsid w:val="5FFE8702"/>
    <w:rsid w:val="605B2D24"/>
    <w:rsid w:val="60656949"/>
    <w:rsid w:val="615FF055"/>
    <w:rsid w:val="61A0B057"/>
    <w:rsid w:val="61BBCCD8"/>
    <w:rsid w:val="62151834"/>
    <w:rsid w:val="6295E33A"/>
    <w:rsid w:val="62B43A11"/>
    <w:rsid w:val="62B89649"/>
    <w:rsid w:val="62CF9066"/>
    <w:rsid w:val="6344B5A0"/>
    <w:rsid w:val="63847FA4"/>
    <w:rsid w:val="63F4B094"/>
    <w:rsid w:val="65413E1F"/>
    <w:rsid w:val="6572135B"/>
    <w:rsid w:val="657CB3F1"/>
    <w:rsid w:val="65B62EDE"/>
    <w:rsid w:val="6641CF1E"/>
    <w:rsid w:val="6641FE3B"/>
    <w:rsid w:val="6694106C"/>
    <w:rsid w:val="669C197C"/>
    <w:rsid w:val="66E20321"/>
    <w:rsid w:val="67024C1A"/>
    <w:rsid w:val="670BBE5A"/>
    <w:rsid w:val="671360EC"/>
    <w:rsid w:val="67867C70"/>
    <w:rsid w:val="679D31B6"/>
    <w:rsid w:val="67F14508"/>
    <w:rsid w:val="67F63B0E"/>
    <w:rsid w:val="6808DCC8"/>
    <w:rsid w:val="6844D56C"/>
    <w:rsid w:val="68636D2B"/>
    <w:rsid w:val="68737E46"/>
    <w:rsid w:val="68BA8BEB"/>
    <w:rsid w:val="68E31520"/>
    <w:rsid w:val="68E58F40"/>
    <w:rsid w:val="6914CF37"/>
    <w:rsid w:val="69231EC7"/>
    <w:rsid w:val="6A520AA9"/>
    <w:rsid w:val="6A8D3B47"/>
    <w:rsid w:val="6BE5A903"/>
    <w:rsid w:val="6BEDB19E"/>
    <w:rsid w:val="6DD4A6D8"/>
    <w:rsid w:val="6DE4D0DE"/>
    <w:rsid w:val="6DE77960"/>
    <w:rsid w:val="6DEFBB47"/>
    <w:rsid w:val="6E6304F3"/>
    <w:rsid w:val="6EABBE39"/>
    <w:rsid w:val="6EAF341A"/>
    <w:rsid w:val="6EC3ABE5"/>
    <w:rsid w:val="6FDA9B55"/>
    <w:rsid w:val="705415A9"/>
    <w:rsid w:val="709B56CE"/>
    <w:rsid w:val="70CC1881"/>
    <w:rsid w:val="7110CF5D"/>
    <w:rsid w:val="71A39495"/>
    <w:rsid w:val="71B5D3EF"/>
    <w:rsid w:val="71F620A7"/>
    <w:rsid w:val="7288CBD5"/>
    <w:rsid w:val="728E00CB"/>
    <w:rsid w:val="7296A2B5"/>
    <w:rsid w:val="72DE09ED"/>
    <w:rsid w:val="73163647"/>
    <w:rsid w:val="732CB8F2"/>
    <w:rsid w:val="737D359A"/>
    <w:rsid w:val="738D98D1"/>
    <w:rsid w:val="745C93C0"/>
    <w:rsid w:val="746BB9B8"/>
    <w:rsid w:val="74FBEDC9"/>
    <w:rsid w:val="7540163F"/>
    <w:rsid w:val="75E2C9B3"/>
    <w:rsid w:val="76B2BAA9"/>
    <w:rsid w:val="7709359A"/>
    <w:rsid w:val="7712C7F7"/>
    <w:rsid w:val="772F81E7"/>
    <w:rsid w:val="77C5B671"/>
    <w:rsid w:val="77E5CAB9"/>
    <w:rsid w:val="78515AC4"/>
    <w:rsid w:val="786CB43B"/>
    <w:rsid w:val="787A77B9"/>
    <w:rsid w:val="789299C3"/>
    <w:rsid w:val="78B935A5"/>
    <w:rsid w:val="78B93FC5"/>
    <w:rsid w:val="78EF9FD8"/>
    <w:rsid w:val="790F758A"/>
    <w:rsid w:val="793A0FAD"/>
    <w:rsid w:val="7A357943"/>
    <w:rsid w:val="7A9327C1"/>
    <w:rsid w:val="7B663AF2"/>
    <w:rsid w:val="7B767F17"/>
    <w:rsid w:val="7CC2F098"/>
    <w:rsid w:val="7D6AB415"/>
    <w:rsid w:val="7D799206"/>
    <w:rsid w:val="7D87B623"/>
    <w:rsid w:val="7E23BC60"/>
    <w:rsid w:val="7E2E8F00"/>
    <w:rsid w:val="7E5B78B5"/>
    <w:rsid w:val="7E6E92C0"/>
    <w:rsid w:val="7E879ED7"/>
    <w:rsid w:val="7F07518E"/>
    <w:rsid w:val="7F69F04C"/>
    <w:rsid w:val="7F95F8A3"/>
    <w:rsid w:val="7F9B4CBF"/>
    <w:rsid w:val="7FE989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182DF"/>
  <w15:chartTrackingRefBased/>
  <w15:docId w15:val="{5238A2EB-071C-4F3A-9F93-AFDF7551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313"/>
    <w:rPr>
      <w:rFonts w:ascii="Arial" w:hAnsi="Arial" w:cs="Arial"/>
      <w:sz w:val="24"/>
      <w:lang w:eastAsia="en-US"/>
    </w:rPr>
  </w:style>
  <w:style w:type="paragraph" w:styleId="Heading1">
    <w:name w:val="heading 1"/>
    <w:basedOn w:val="Normal"/>
    <w:next w:val="Normal"/>
    <w:link w:val="Heading1Char"/>
    <w:qFormat/>
    <w:rsid w:val="00216C57"/>
    <w:pPr>
      <w:keepNext/>
      <w:jc w:val="center"/>
      <w:outlineLvl w:val="0"/>
    </w:pPr>
    <w:rPr>
      <w:sz w:val="28"/>
      <w:u w:val="single"/>
    </w:rPr>
  </w:style>
  <w:style w:type="paragraph" w:styleId="Heading2">
    <w:name w:val="heading 2"/>
    <w:basedOn w:val="Normal"/>
    <w:next w:val="Normal"/>
    <w:qFormat/>
    <w:rsid w:val="00216C57"/>
    <w:pPr>
      <w:keepNext/>
      <w:outlineLvl w:val="1"/>
    </w:pPr>
    <w:rPr>
      <w:b/>
      <w:u w:val="single"/>
    </w:rPr>
  </w:style>
  <w:style w:type="paragraph" w:styleId="Heading3">
    <w:name w:val="heading 3"/>
    <w:basedOn w:val="Normal"/>
    <w:next w:val="Normal"/>
    <w:qFormat/>
    <w:rsid w:val="00216C57"/>
    <w:pPr>
      <w:keepNext/>
      <w:tabs>
        <w:tab w:val="left" w:pos="1276"/>
      </w:tabs>
      <w:jc w:val="both"/>
      <w:outlineLvl w:val="2"/>
    </w:pPr>
    <w:rPr>
      <w:b/>
      <w:u w:val="single"/>
    </w:rPr>
  </w:style>
  <w:style w:type="paragraph" w:styleId="Heading4">
    <w:name w:val="heading 4"/>
    <w:basedOn w:val="Normal"/>
    <w:next w:val="Normal"/>
    <w:link w:val="Heading4Char"/>
    <w:semiHidden/>
    <w:unhideWhenUsed/>
    <w:qFormat/>
    <w:rsid w:val="00B15069"/>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C57"/>
    <w:pPr>
      <w:ind w:left="450" w:hanging="360"/>
    </w:pPr>
    <w:rPr>
      <w:lang w:val="en-US"/>
    </w:rPr>
  </w:style>
  <w:style w:type="paragraph" w:styleId="BodyText2">
    <w:name w:val="Body Text 2"/>
    <w:basedOn w:val="Normal"/>
    <w:rsid w:val="00216C57"/>
    <w:pPr>
      <w:tabs>
        <w:tab w:val="left" w:pos="1276"/>
      </w:tabs>
      <w:jc w:val="both"/>
    </w:pPr>
  </w:style>
  <w:style w:type="paragraph" w:styleId="Header">
    <w:name w:val="header"/>
    <w:basedOn w:val="Normal"/>
    <w:link w:val="HeaderChar"/>
    <w:rsid w:val="00216C57"/>
    <w:pPr>
      <w:tabs>
        <w:tab w:val="center" w:pos="4320"/>
        <w:tab w:val="right" w:pos="8640"/>
      </w:tabs>
    </w:pPr>
  </w:style>
  <w:style w:type="character" w:styleId="PageNumber">
    <w:name w:val="page number"/>
    <w:basedOn w:val="DefaultParagraphFont"/>
    <w:rsid w:val="00216C57"/>
  </w:style>
  <w:style w:type="paragraph" w:styleId="Footer">
    <w:name w:val="footer"/>
    <w:basedOn w:val="Normal"/>
    <w:link w:val="FooterChar"/>
    <w:uiPriority w:val="99"/>
    <w:rsid w:val="00216C57"/>
    <w:pPr>
      <w:tabs>
        <w:tab w:val="center" w:pos="4320"/>
        <w:tab w:val="right" w:pos="8640"/>
      </w:tabs>
    </w:pPr>
  </w:style>
  <w:style w:type="character" w:styleId="Hyperlink">
    <w:name w:val="Hyperlink"/>
    <w:uiPriority w:val="99"/>
    <w:rsid w:val="00216C57"/>
    <w:rPr>
      <w:color w:val="0000FF"/>
      <w:u w:val="single"/>
    </w:rPr>
  </w:style>
  <w:style w:type="paragraph" w:styleId="NormalWeb">
    <w:name w:val="Normal (Web)"/>
    <w:basedOn w:val="Normal"/>
    <w:rsid w:val="00216C57"/>
    <w:pPr>
      <w:spacing w:before="100" w:beforeAutospacing="1" w:after="100" w:afterAutospacing="1"/>
    </w:pPr>
    <w:rPr>
      <w:rFonts w:ascii="Times New Roman" w:hAnsi="Times New Roman" w:cs="Times New Roman"/>
      <w:szCs w:val="24"/>
      <w:lang w:eastAsia="en-GB"/>
    </w:rPr>
  </w:style>
  <w:style w:type="table" w:styleId="TableGrid">
    <w:name w:val="Table Grid"/>
    <w:basedOn w:val="TableNormal"/>
    <w:uiPriority w:val="59"/>
    <w:rsid w:val="00F13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71F2"/>
    <w:rPr>
      <w:rFonts w:ascii="Tahoma" w:hAnsi="Tahoma" w:cs="Tahoma"/>
      <w:sz w:val="16"/>
      <w:szCs w:val="16"/>
    </w:rPr>
  </w:style>
  <w:style w:type="character" w:customStyle="1" w:styleId="BalloonTextChar">
    <w:name w:val="Balloon Text Char"/>
    <w:link w:val="BalloonText"/>
    <w:rsid w:val="00B371F2"/>
    <w:rPr>
      <w:rFonts w:ascii="Tahoma" w:hAnsi="Tahoma" w:cs="Tahoma"/>
      <w:sz w:val="16"/>
      <w:szCs w:val="16"/>
      <w:lang w:eastAsia="en-US"/>
    </w:rPr>
  </w:style>
  <w:style w:type="paragraph" w:customStyle="1" w:styleId="Default">
    <w:name w:val="Default"/>
    <w:rsid w:val="00586B4B"/>
    <w:pPr>
      <w:autoSpaceDE w:val="0"/>
      <w:autoSpaceDN w:val="0"/>
      <w:adjustRightInd w:val="0"/>
    </w:pPr>
    <w:rPr>
      <w:rFonts w:ascii="Arial" w:hAnsi="Arial" w:cs="Arial"/>
      <w:color w:val="000000"/>
      <w:sz w:val="24"/>
      <w:szCs w:val="24"/>
      <w:lang w:eastAsia="en-GB"/>
    </w:rPr>
  </w:style>
  <w:style w:type="paragraph" w:styleId="BodyTextIndent3">
    <w:name w:val="Body Text Indent 3"/>
    <w:basedOn w:val="Normal"/>
    <w:link w:val="BodyTextIndent3Char"/>
    <w:rsid w:val="00C535B3"/>
    <w:pPr>
      <w:spacing w:after="120"/>
      <w:ind w:left="283"/>
    </w:pPr>
    <w:rPr>
      <w:sz w:val="16"/>
      <w:szCs w:val="16"/>
    </w:rPr>
  </w:style>
  <w:style w:type="character" w:customStyle="1" w:styleId="BodyTextIndent3Char">
    <w:name w:val="Body Text Indent 3 Char"/>
    <w:link w:val="BodyTextIndent3"/>
    <w:rsid w:val="00C535B3"/>
    <w:rPr>
      <w:rFonts w:ascii="Arial" w:hAnsi="Arial" w:cs="Arial"/>
      <w:sz w:val="16"/>
      <w:szCs w:val="16"/>
      <w:lang w:eastAsia="en-US"/>
    </w:rPr>
  </w:style>
  <w:style w:type="character" w:customStyle="1" w:styleId="FooterChar">
    <w:name w:val="Footer Char"/>
    <w:link w:val="Footer"/>
    <w:uiPriority w:val="99"/>
    <w:rsid w:val="006907F8"/>
    <w:rPr>
      <w:rFonts w:ascii="Arial" w:hAnsi="Arial" w:cs="Arial"/>
      <w:sz w:val="24"/>
      <w:lang w:eastAsia="en-US"/>
    </w:rPr>
  </w:style>
  <w:style w:type="paragraph" w:styleId="NoSpacing">
    <w:name w:val="No Spacing"/>
    <w:link w:val="NoSpacingChar"/>
    <w:uiPriority w:val="1"/>
    <w:qFormat/>
    <w:rsid w:val="004324E2"/>
    <w:rPr>
      <w:rFonts w:ascii="Calibri" w:eastAsia="MS Mincho" w:hAnsi="Calibri" w:cs="Arial"/>
      <w:sz w:val="22"/>
      <w:szCs w:val="22"/>
      <w:lang w:val="en-US"/>
    </w:rPr>
  </w:style>
  <w:style w:type="character" w:customStyle="1" w:styleId="NoSpacingChar">
    <w:name w:val="No Spacing Char"/>
    <w:link w:val="NoSpacing"/>
    <w:uiPriority w:val="1"/>
    <w:rsid w:val="004324E2"/>
    <w:rPr>
      <w:rFonts w:ascii="Calibri" w:eastAsia="MS Mincho" w:hAnsi="Calibri" w:cs="Arial"/>
      <w:sz w:val="22"/>
      <w:szCs w:val="22"/>
      <w:lang w:val="en-US" w:eastAsia="ja-JP"/>
    </w:rPr>
  </w:style>
  <w:style w:type="character" w:customStyle="1" w:styleId="HeaderChar">
    <w:name w:val="Header Char"/>
    <w:link w:val="Header"/>
    <w:rsid w:val="00D0265D"/>
    <w:rPr>
      <w:rFonts w:ascii="Arial" w:hAnsi="Arial" w:cs="Arial"/>
      <w:sz w:val="24"/>
      <w:lang w:eastAsia="en-US"/>
    </w:rPr>
  </w:style>
  <w:style w:type="paragraph" w:styleId="BodyText">
    <w:name w:val="Body Text"/>
    <w:basedOn w:val="Normal"/>
    <w:link w:val="BodyTextChar"/>
    <w:rsid w:val="00986C7C"/>
    <w:pPr>
      <w:spacing w:after="120"/>
    </w:pPr>
  </w:style>
  <w:style w:type="character" w:customStyle="1" w:styleId="BodyTextChar">
    <w:name w:val="Body Text Char"/>
    <w:link w:val="BodyText"/>
    <w:rsid w:val="00986C7C"/>
    <w:rPr>
      <w:rFonts w:ascii="Arial" w:hAnsi="Arial" w:cs="Arial"/>
      <w:sz w:val="24"/>
      <w:lang w:eastAsia="en-US"/>
    </w:rPr>
  </w:style>
  <w:style w:type="character" w:customStyle="1" w:styleId="Heading4Char">
    <w:name w:val="Heading 4 Char"/>
    <w:link w:val="Heading4"/>
    <w:semiHidden/>
    <w:rsid w:val="00B15069"/>
    <w:rPr>
      <w:rFonts w:ascii="Calibri" w:eastAsia="Times New Roman" w:hAnsi="Calibri" w:cs="Times New Roman"/>
      <w:b/>
      <w:bCs/>
      <w:sz w:val="28"/>
      <w:szCs w:val="28"/>
      <w:lang w:eastAsia="en-US"/>
    </w:rPr>
  </w:style>
  <w:style w:type="character" w:customStyle="1" w:styleId="Heading1Char">
    <w:name w:val="Heading 1 Char"/>
    <w:link w:val="Heading1"/>
    <w:rsid w:val="00B15069"/>
    <w:rPr>
      <w:rFonts w:ascii="Arial" w:hAnsi="Arial" w:cs="Arial"/>
      <w:sz w:val="28"/>
      <w:u w:val="single"/>
      <w:lang w:eastAsia="en-US"/>
    </w:rPr>
  </w:style>
  <w:style w:type="paragraph" w:styleId="BlockText">
    <w:name w:val="Block Text"/>
    <w:basedOn w:val="Normal"/>
    <w:rsid w:val="00B150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32" w:right="3258" w:hanging="432"/>
    </w:pPr>
    <w:rPr>
      <w:rFonts w:ascii="Times New Roman" w:hAnsi="Times New Roman" w:cs="Times New Roman"/>
      <w:sz w:val="16"/>
      <w:lang w:eastAsia="en-GB"/>
    </w:rPr>
  </w:style>
  <w:style w:type="character" w:styleId="FollowedHyperlink">
    <w:name w:val="FollowedHyperlink"/>
    <w:rsid w:val="00C53CAE"/>
    <w:rPr>
      <w:color w:val="800080"/>
      <w:u w:val="single"/>
    </w:rPr>
  </w:style>
  <w:style w:type="paragraph" w:styleId="ListParagraph">
    <w:name w:val="List Paragraph"/>
    <w:basedOn w:val="Normal"/>
    <w:uiPriority w:val="34"/>
    <w:qFormat/>
    <w:rsid w:val="00D40FA8"/>
    <w:pPr>
      <w:spacing w:after="200" w:line="276" w:lineRule="auto"/>
      <w:ind w:left="720"/>
      <w:contextualSpacing/>
    </w:pPr>
    <w:rPr>
      <w:rFonts w:ascii="Calibri" w:eastAsia="Calibri" w:hAnsi="Calibri" w:cs="Times New Roman"/>
      <w:sz w:val="22"/>
      <w:szCs w:val="22"/>
    </w:rPr>
  </w:style>
  <w:style w:type="character" w:styleId="UnresolvedMention">
    <w:name w:val="Unresolved Mention"/>
    <w:uiPriority w:val="99"/>
    <w:semiHidden/>
    <w:unhideWhenUsed/>
    <w:rsid w:val="00192AAC"/>
    <w:rPr>
      <w:color w:val="605E5C"/>
      <w:shd w:val="clear" w:color="auto" w:fill="E1DFDD"/>
    </w:rPr>
  </w:style>
  <w:style w:type="character" w:styleId="CommentReference">
    <w:name w:val="annotation reference"/>
    <w:rsid w:val="000D7505"/>
    <w:rPr>
      <w:sz w:val="16"/>
      <w:szCs w:val="16"/>
    </w:rPr>
  </w:style>
  <w:style w:type="paragraph" w:styleId="CommentText">
    <w:name w:val="annotation text"/>
    <w:basedOn w:val="Normal"/>
    <w:link w:val="CommentTextChar"/>
    <w:uiPriority w:val="99"/>
    <w:rsid w:val="000D7505"/>
    <w:rPr>
      <w:sz w:val="20"/>
    </w:rPr>
  </w:style>
  <w:style w:type="character" w:customStyle="1" w:styleId="CommentTextChar">
    <w:name w:val="Comment Text Char"/>
    <w:link w:val="CommentText"/>
    <w:uiPriority w:val="99"/>
    <w:rsid w:val="000D7505"/>
    <w:rPr>
      <w:rFonts w:ascii="Arial" w:hAnsi="Arial" w:cs="Arial"/>
      <w:lang w:eastAsia="en-US"/>
    </w:rPr>
  </w:style>
  <w:style w:type="paragraph" w:styleId="CommentSubject">
    <w:name w:val="annotation subject"/>
    <w:basedOn w:val="CommentText"/>
    <w:next w:val="CommentText"/>
    <w:link w:val="CommentSubjectChar"/>
    <w:rsid w:val="000D7505"/>
    <w:rPr>
      <w:b/>
      <w:bCs/>
    </w:rPr>
  </w:style>
  <w:style w:type="character" w:customStyle="1" w:styleId="CommentSubjectChar">
    <w:name w:val="Comment Subject Char"/>
    <w:link w:val="CommentSubject"/>
    <w:rsid w:val="000D7505"/>
    <w:rPr>
      <w:rFonts w:ascii="Arial" w:hAnsi="Arial" w:cs="Arial"/>
      <w:b/>
      <w:bCs/>
      <w:lang w:eastAsia="en-US"/>
    </w:rPr>
  </w:style>
  <w:style w:type="paragraph" w:styleId="Quote">
    <w:name w:val="Quote"/>
    <w:basedOn w:val="Normal"/>
    <w:next w:val="Normal"/>
    <w:link w:val="QuoteChar"/>
    <w:uiPriority w:val="7"/>
    <w:qFormat/>
    <w:rsid w:val="00F45788"/>
    <w:pPr>
      <w:spacing w:after="200" w:line="276" w:lineRule="auto"/>
    </w:pPr>
    <w:rPr>
      <w:rFonts w:eastAsia="Arial" w:cs="Times New Roman"/>
      <w:i/>
      <w:sz w:val="22"/>
      <w:szCs w:val="22"/>
    </w:rPr>
  </w:style>
  <w:style w:type="character" w:customStyle="1" w:styleId="QuoteChar">
    <w:name w:val="Quote Char"/>
    <w:link w:val="Quote"/>
    <w:uiPriority w:val="7"/>
    <w:rsid w:val="00F45788"/>
    <w:rPr>
      <w:rFonts w:ascii="Arial" w:eastAsia="Arial" w:hAnsi="Arial"/>
      <w:i/>
      <w:sz w:val="22"/>
      <w:szCs w:val="22"/>
      <w:lang w:eastAsia="en-US"/>
    </w:rPr>
  </w:style>
  <w:style w:type="paragraph" w:customStyle="1" w:styleId="BodyText1">
    <w:name w:val="Body Text 1"/>
    <w:basedOn w:val="Normal"/>
    <w:link w:val="BodyText1Char"/>
    <w:uiPriority w:val="2"/>
    <w:qFormat/>
    <w:rsid w:val="00607A24"/>
    <w:pPr>
      <w:spacing w:after="240"/>
      <w:ind w:left="720"/>
      <w:jc w:val="both"/>
    </w:pPr>
    <w:rPr>
      <w:rFonts w:ascii="Trebuchet MS" w:eastAsia="Calibri" w:hAnsi="Trebuchet MS" w:cs="Times New Roman"/>
      <w:sz w:val="20"/>
    </w:rPr>
  </w:style>
  <w:style w:type="character" w:customStyle="1" w:styleId="BodyText1Char">
    <w:name w:val="Body Text 1 Char"/>
    <w:link w:val="BodyText1"/>
    <w:uiPriority w:val="2"/>
    <w:rsid w:val="00607A24"/>
    <w:rPr>
      <w:rFonts w:ascii="Trebuchet MS" w:eastAsia="Calibri" w:hAnsi="Trebuchet MS"/>
      <w:lang w:eastAsia="en-US"/>
    </w:rPr>
  </w:style>
  <w:style w:type="paragraph" w:styleId="Revision">
    <w:name w:val="Revision"/>
    <w:hidden/>
    <w:uiPriority w:val="99"/>
    <w:semiHidden/>
    <w:rsid w:val="00592F7B"/>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239">
      <w:bodyDiv w:val="1"/>
      <w:marLeft w:val="0"/>
      <w:marRight w:val="0"/>
      <w:marTop w:val="0"/>
      <w:marBottom w:val="0"/>
      <w:divBdr>
        <w:top w:val="none" w:sz="0" w:space="0" w:color="auto"/>
        <w:left w:val="none" w:sz="0" w:space="0" w:color="auto"/>
        <w:bottom w:val="none" w:sz="0" w:space="0" w:color="auto"/>
        <w:right w:val="none" w:sz="0" w:space="0" w:color="auto"/>
      </w:divBdr>
    </w:div>
    <w:div w:id="386732491">
      <w:bodyDiv w:val="1"/>
      <w:marLeft w:val="0"/>
      <w:marRight w:val="0"/>
      <w:marTop w:val="0"/>
      <w:marBottom w:val="0"/>
      <w:divBdr>
        <w:top w:val="none" w:sz="0" w:space="0" w:color="auto"/>
        <w:left w:val="none" w:sz="0" w:space="0" w:color="auto"/>
        <w:bottom w:val="none" w:sz="0" w:space="0" w:color="auto"/>
        <w:right w:val="none" w:sz="0" w:space="0" w:color="auto"/>
      </w:divBdr>
    </w:div>
    <w:div w:id="485824543">
      <w:bodyDiv w:val="1"/>
      <w:marLeft w:val="0"/>
      <w:marRight w:val="0"/>
      <w:marTop w:val="0"/>
      <w:marBottom w:val="0"/>
      <w:divBdr>
        <w:top w:val="none" w:sz="0" w:space="0" w:color="auto"/>
        <w:left w:val="none" w:sz="0" w:space="0" w:color="auto"/>
        <w:bottom w:val="none" w:sz="0" w:space="0" w:color="auto"/>
        <w:right w:val="none" w:sz="0" w:space="0" w:color="auto"/>
      </w:divBdr>
      <w:divsChild>
        <w:div w:id="1357728921">
          <w:marLeft w:val="0"/>
          <w:marRight w:val="0"/>
          <w:marTop w:val="570"/>
          <w:marBottom w:val="0"/>
          <w:divBdr>
            <w:top w:val="none" w:sz="0" w:space="0" w:color="auto"/>
            <w:left w:val="none" w:sz="0" w:space="0" w:color="auto"/>
            <w:bottom w:val="none" w:sz="0" w:space="0" w:color="auto"/>
            <w:right w:val="none" w:sz="0" w:space="0" w:color="auto"/>
          </w:divBdr>
          <w:divsChild>
            <w:div w:id="1310092781">
              <w:marLeft w:val="0"/>
              <w:marRight w:val="0"/>
              <w:marTop w:val="0"/>
              <w:marBottom w:val="0"/>
              <w:divBdr>
                <w:top w:val="none" w:sz="0" w:space="0" w:color="auto"/>
                <w:left w:val="none" w:sz="0" w:space="0" w:color="auto"/>
                <w:bottom w:val="none" w:sz="0" w:space="0" w:color="auto"/>
                <w:right w:val="none" w:sz="0" w:space="0" w:color="auto"/>
              </w:divBdr>
              <w:divsChild>
                <w:div w:id="7754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97208">
      <w:bodyDiv w:val="1"/>
      <w:marLeft w:val="0"/>
      <w:marRight w:val="0"/>
      <w:marTop w:val="0"/>
      <w:marBottom w:val="0"/>
      <w:divBdr>
        <w:top w:val="none" w:sz="0" w:space="0" w:color="auto"/>
        <w:left w:val="none" w:sz="0" w:space="0" w:color="auto"/>
        <w:bottom w:val="none" w:sz="0" w:space="0" w:color="auto"/>
        <w:right w:val="none" w:sz="0" w:space="0" w:color="auto"/>
      </w:divBdr>
      <w:divsChild>
        <w:div w:id="500395430">
          <w:marLeft w:val="0"/>
          <w:marRight w:val="0"/>
          <w:marTop w:val="0"/>
          <w:marBottom w:val="0"/>
          <w:divBdr>
            <w:top w:val="none" w:sz="0" w:space="0" w:color="auto"/>
            <w:left w:val="none" w:sz="0" w:space="0" w:color="auto"/>
            <w:bottom w:val="none" w:sz="0" w:space="0" w:color="auto"/>
            <w:right w:val="none" w:sz="0" w:space="0" w:color="auto"/>
          </w:divBdr>
        </w:div>
        <w:div w:id="1051079711">
          <w:marLeft w:val="0"/>
          <w:marRight w:val="0"/>
          <w:marTop w:val="0"/>
          <w:marBottom w:val="0"/>
          <w:divBdr>
            <w:top w:val="none" w:sz="0" w:space="0" w:color="auto"/>
            <w:left w:val="none" w:sz="0" w:space="0" w:color="auto"/>
            <w:bottom w:val="none" w:sz="0" w:space="0" w:color="auto"/>
            <w:right w:val="none" w:sz="0" w:space="0" w:color="auto"/>
          </w:divBdr>
        </w:div>
      </w:divsChild>
    </w:div>
    <w:div w:id="651175657">
      <w:bodyDiv w:val="1"/>
      <w:marLeft w:val="0"/>
      <w:marRight w:val="0"/>
      <w:marTop w:val="0"/>
      <w:marBottom w:val="0"/>
      <w:divBdr>
        <w:top w:val="none" w:sz="0" w:space="0" w:color="auto"/>
        <w:left w:val="none" w:sz="0" w:space="0" w:color="auto"/>
        <w:bottom w:val="none" w:sz="0" w:space="0" w:color="auto"/>
        <w:right w:val="none" w:sz="0" w:space="0" w:color="auto"/>
      </w:divBdr>
    </w:div>
    <w:div w:id="1033773569">
      <w:bodyDiv w:val="1"/>
      <w:marLeft w:val="0"/>
      <w:marRight w:val="0"/>
      <w:marTop w:val="0"/>
      <w:marBottom w:val="0"/>
      <w:divBdr>
        <w:top w:val="none" w:sz="0" w:space="0" w:color="auto"/>
        <w:left w:val="none" w:sz="0" w:space="0" w:color="auto"/>
        <w:bottom w:val="none" w:sz="0" w:space="0" w:color="auto"/>
        <w:right w:val="none" w:sz="0" w:space="0" w:color="auto"/>
      </w:divBdr>
    </w:div>
    <w:div w:id="1057171881">
      <w:bodyDiv w:val="1"/>
      <w:marLeft w:val="0"/>
      <w:marRight w:val="0"/>
      <w:marTop w:val="0"/>
      <w:marBottom w:val="0"/>
      <w:divBdr>
        <w:top w:val="none" w:sz="0" w:space="0" w:color="auto"/>
        <w:left w:val="none" w:sz="0" w:space="0" w:color="auto"/>
        <w:bottom w:val="none" w:sz="0" w:space="0" w:color="auto"/>
        <w:right w:val="none" w:sz="0" w:space="0" w:color="auto"/>
      </w:divBdr>
    </w:div>
    <w:div w:id="1060176649">
      <w:bodyDiv w:val="1"/>
      <w:marLeft w:val="0"/>
      <w:marRight w:val="0"/>
      <w:marTop w:val="0"/>
      <w:marBottom w:val="0"/>
      <w:divBdr>
        <w:top w:val="none" w:sz="0" w:space="0" w:color="auto"/>
        <w:left w:val="none" w:sz="0" w:space="0" w:color="auto"/>
        <w:bottom w:val="none" w:sz="0" w:space="0" w:color="auto"/>
        <w:right w:val="none" w:sz="0" w:space="0" w:color="auto"/>
      </w:divBdr>
    </w:div>
    <w:div w:id="19018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opleadvice@togetherforchildren.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E37F6EE795EA43B23CB79A196A82E4" ma:contentTypeVersion="8" ma:contentTypeDescription="Create a new document." ma:contentTypeScope="" ma:versionID="c81bcfee7bf8f612b2be074e6f98a21f">
  <xsd:schema xmlns:xsd="http://www.w3.org/2001/XMLSchema" xmlns:xs="http://www.w3.org/2001/XMLSchema" xmlns:p="http://schemas.microsoft.com/office/2006/metadata/properties" xmlns:ns2="aca10c3e-6aa4-444b-b503-323e49edca04" xmlns:ns3="2ab41fc7-790c-48de-bc7a-48d948da2b96" targetNamespace="http://schemas.microsoft.com/office/2006/metadata/properties" ma:root="true" ma:fieldsID="273875f0d2deaacf81a06b04481821f9" ns2:_="" ns3:_="">
    <xsd:import namespace="aca10c3e-6aa4-444b-b503-323e49edca04"/>
    <xsd:import namespace="2ab41fc7-790c-48de-bc7a-48d948da2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10c3e-6aa4-444b-b503-323e49edc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41fc7-790c-48de-bc7a-48d948da2b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157A5-C217-49AD-A5F4-A8382160C89D}">
  <ds:schemaRefs>
    <ds:schemaRef ds:uri="http://schemas.openxmlformats.org/officeDocument/2006/bibliography"/>
  </ds:schemaRefs>
</ds:datastoreItem>
</file>

<file path=customXml/itemProps2.xml><?xml version="1.0" encoding="utf-8"?>
<ds:datastoreItem xmlns:ds="http://schemas.openxmlformats.org/officeDocument/2006/customXml" ds:itemID="{02110009-885A-4A52-9FB7-FE9E86F1DF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ab41fc7-790c-48de-bc7a-48d948da2b96"/>
    <ds:schemaRef ds:uri="http://schemas.openxmlformats.org/package/2006/metadata/core-properties"/>
    <ds:schemaRef ds:uri="aca10c3e-6aa4-444b-b503-323e49edca04"/>
    <ds:schemaRef ds:uri="http://www.w3.org/XML/1998/namespace"/>
    <ds:schemaRef ds:uri="http://purl.org/dc/dcmitype/"/>
  </ds:schemaRefs>
</ds:datastoreItem>
</file>

<file path=customXml/itemProps3.xml><?xml version="1.0" encoding="utf-8"?>
<ds:datastoreItem xmlns:ds="http://schemas.openxmlformats.org/officeDocument/2006/customXml" ds:itemID="{B872E0C6-7961-4B0F-82C3-4299EB926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10c3e-6aa4-444b-b503-323e49edca04"/>
    <ds:schemaRef ds:uri="2ab41fc7-790c-48de-bc7a-48d948da2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DDCAC6-616C-4FDE-A6C0-FDA1FA99A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4674</Words>
  <Characters>26642</Characters>
  <Application>Microsoft Office Word</Application>
  <DocSecurity>0</DocSecurity>
  <Lines>222</Lines>
  <Paragraphs>62</Paragraphs>
  <ScaleCrop>false</ScaleCrop>
  <Company/>
  <LinksUpToDate>false</LinksUpToDate>
  <CharactersWithSpaces>31254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Questa</dc:creator>
  <cp:keywords/>
  <cp:lastModifiedBy>Natalie Headen</cp:lastModifiedBy>
  <cp:revision>2</cp:revision>
  <dcterms:created xsi:type="dcterms:W3CDTF">2025-11-17T14:08:00Z</dcterms:created>
  <dcterms:modified xsi:type="dcterms:W3CDTF">2025-11-17T14:08:00Z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0x01010075E37F6EE795EA43B23CB79A196A82E4</vt:lpwstr>
  </property>
  <property fmtid="{D5CDD505-2E9C-101B-9397-08002B2CF9AE}" pid="3" name="MSIP_Label_defa4170-0d19-0005-0004-bc88714345d2_Enabled">
    <vt:lpwstr>true</vt:lpwstr>
  </property>
  <property fmtid="{D5CDD505-2E9C-101B-9397-08002B2CF9AE}" pid="4" name="MSIP_Label_defa4170-0d19-0005-0004-bc88714345d2_SetDate">
    <vt:lpwstr>2025-11-17T14:08:52Z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28524b85-2970-44c4-ae69-4fd57392f16f</vt:lpwstr>
  </property>
  <property fmtid="{D5CDD505-2E9C-101B-9397-08002B2CF9AE}" pid="8" name="MSIP_Label_defa4170-0d19-0005-0004-bc88714345d2_ActionId">
    <vt:lpwstr>74a0295b-9498-44f1-a515-59d60218977c</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